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0.5.0.0 -->
  <w:body>
    <w:p w:rsidR="00A77B3E">
      <w:pPr>
        <w:jc w:val="both"/>
      </w:pPr>
      <w:r>
        <w:rPr>
          <w:rFonts w:ascii="微软雅黑" w:eastAsia="微软雅黑" w:hAnsi="微软雅黑" w:cs="微软雅黑"/>
          <w:b/>
          <w:color w:val="845E34"/>
          <w:sz w:val="40"/>
        </w:rPr>
        <w:t>上海-普吉-5N6-美墅斯米兰</w:t>
      </w:r>
    </w:p>
    <w:p w:rsidR="00A77B3E">
      <w:pPr>
        <w:jc w:val="both"/>
        <w:rPr>
          <w:rFonts w:ascii="微软雅黑" w:eastAsia="微软雅黑" w:hAnsi="微软雅黑" w:cs="微软雅黑"/>
          <w:b w:val="0"/>
          <w:color w:val="845E34"/>
          <w:sz w:val="40"/>
        </w:rPr>
      </w:pPr>
      <w:r>
        <w:rPr>
          <w:rFonts w:ascii="微软雅黑" w:eastAsia="微软雅黑" w:hAnsi="微软雅黑" w:cs="微软雅黑"/>
          <w:b/>
          <w:color w:val="1F4061"/>
          <w:sz w:val="32"/>
        </w:rPr>
        <w:t>推荐理由</w:t>
      </w:r>
    </w:p>
    <w:p w:rsidR="00A77B3E">
      <w:pPr>
        <w:jc w:val="both"/>
        <w:rPr>
          <w:rFonts w:ascii="微软雅黑" w:eastAsia="微软雅黑" w:hAnsi="微软雅黑" w:cs="微软雅黑"/>
          <w:b/>
          <w:color w:val="1F4061"/>
          <w:sz w:val="32"/>
        </w:rPr>
      </w:pPr>
      <w:r>
        <w:rPr>
          <w:rFonts w:ascii="微软雅黑" w:eastAsia="微软雅黑" w:hAnsi="微软雅黑" w:cs="微软雅黑"/>
          <w:b w:val="0"/>
          <w:color w:val="000000"/>
          <w:sz w:val="22"/>
        </w:rPr>
        <w:t>真纯玩，全程0购物，无任何隐形消费，超高性价比，秒杀自由行</w:t>
      </w:r>
    </w:p>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经典行程：斯米兰群岛四岛环游一日游——TIFFANY蓝的果冻海，无滤镜的美让你沉浸其中</w:t>
      </w:r>
    </w:p>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独家大火烈鸟Flamingo号明星双体帆船出海Naka珊瑚岛-赠送三项*独家*海岛体验活动（透明皮划艇&amp;SUP立式划桨&amp;香蕉船）</w:t>
      </w:r>
    </w:p>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岛上享用*独家*豪华海鲜拼盘大餐&amp;泰国当地白羽乌骨鸡养身汤</w:t>
      </w:r>
    </w:p>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一整天自由活动，享受普吉宁静之美，或体验酒店的配套设施，寻找最纯粹的海岛度假感受！</w:t>
      </w:r>
    </w:p>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专业领队陪同+资深普吉当地导游，全程泰式海底捞服务，双倍保障，安心满分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E36C09"/>
            <w:tcMar>
              <w:top w:w="100" w:type="dxa"/>
              <w:left w:w="100" w:type="dxa"/>
              <w:bottom w:w="100" w:type="dxa"/>
              <w:right w:w="100" w:type="dxa"/>
            </w:tcMar>
            <w:vAlign w:val="center"/>
          </w:tcPr>
          <w:p w:rsidR="00A77B3E">
            <w:pPr>
              <w:jc w:val="both"/>
              <w:rPr>
                <w:rFonts w:ascii="微软雅黑" w:eastAsia="微软雅黑" w:hAnsi="微软雅黑" w:cs="微软雅黑"/>
                <w:b/>
                <w:color w:val="FFFFFF"/>
                <w:sz w:val="24"/>
              </w:rPr>
            </w:pPr>
            <w:r>
              <w:rPr>
                <w:rFonts w:ascii="微软雅黑" w:eastAsia="微软雅黑" w:hAnsi="微软雅黑" w:cs="微软雅黑"/>
                <w:b/>
                <w:color w:val="FFFFFF"/>
                <w:sz w:val="24"/>
              </w:rPr>
              <w:t>第1天        上海-✈-普吉岛</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
        <w:gridCol w:w="101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29.25pt;width:39pt">
                  <v:imagedata r:id="rId4" o:title=""/>
                </v:shape>
              </w:pict>
            </w:r>
          </w:p>
        </w:tc>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各位团友于国际机场集合，乘国际航班飞往泰国南部度假圣地---普吉岛。普吉岛被人们称作“泰国珍珠”，是泰国南部的世外桃源，安达曼的清透海水、美丽海滩与奇形怪状的小岛及天然钟乳石洞窟等奇特景观围绕着她，因此人们称普吉岛为安达曼海上的一颗明珠。岛上忽而望来是青翠的丛林，忽而迎面的是蔚蓝海岸，普吉岛正展开热情的双手呼唤着您。抵达后，乘坐本团专用的巴士，前往酒店住宿。由此开始您趣味无穷的泰国旅程！！</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
        <w:gridCol w:w="101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pict>
                <v:shape id="_x0000_i1026" type="#_x0000_t75" style="height:29.25pt;width:39pt">
                  <v:imagedata r:id="rId5" o:title=""/>
                </v:shape>
              </w:pict>
            </w:r>
          </w:p>
        </w:tc>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普吉五钻酒店</w:t>
            </w:r>
          </w:p>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（境外酒店不挂星，以携程或AGODA等知名网站评星为准，如遇旺季改住同级，旺季酒店不指定前后顺序，房型不指定。）</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
        <w:gridCol w:w="101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pict>
                <v:shape id="_x0000_i1027" type="#_x0000_t75" style="height:29.25pt;width:39pt">
                  <v:imagedata r:id="rId6" o:title=""/>
                </v:shape>
              </w:pict>
            </w:r>
          </w:p>
        </w:tc>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 xml:space="preserve">   早餐: 自理          午餐: 自理           晚餐:自理</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E36C09"/>
            <w:tcMar>
              <w:top w:w="100" w:type="dxa"/>
              <w:left w:w="100" w:type="dxa"/>
              <w:bottom w:w="100" w:type="dxa"/>
              <w:right w:w="100" w:type="dxa"/>
            </w:tcMar>
            <w:vAlign w:val="center"/>
          </w:tcPr>
          <w:p w:rsidR="00A77B3E">
            <w:pPr>
              <w:jc w:val="both"/>
              <w:rPr>
                <w:rFonts w:ascii="微软雅黑" w:eastAsia="微软雅黑" w:hAnsi="微软雅黑" w:cs="微软雅黑"/>
                <w:b/>
                <w:color w:val="FFFFFF"/>
                <w:sz w:val="24"/>
              </w:rPr>
            </w:pPr>
            <w:r>
              <w:rPr>
                <w:rFonts w:ascii="微软雅黑" w:eastAsia="微软雅黑" w:hAnsi="微软雅黑" w:cs="微软雅黑"/>
                <w:b/>
                <w:color w:val="FFFFFF"/>
                <w:sz w:val="24"/>
              </w:rPr>
              <w:t>第2天        豪华火烈鸟号帆船NAKA珊瑚岛+DRR迪亚大象保护营+网红青蛙夜市</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
        <w:gridCol w:w="101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pict>
                <v:shape id="_x0000_i1028" type="#_x0000_t75" style="height:29.25pt;width:39pt">
                  <v:imagedata r:id="rId4" o:title=""/>
                </v:shape>
              </w:pict>
            </w:r>
          </w:p>
        </w:tc>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睡到自然醒-*独家*豪华VIP私人帆船游艇[火烈鸟号]&amp;赠饮料&amp;当地小点心&amp;当季水果 -纳卡攀雅岛（Naka Yai Island）-*独家*私人海湾攀雅海滩（Panya Beach）-赠送三项*独家*海岛体验活动（透明皮划艇&amp;SUP立式划桨&amp;香蕉船）-岛上享用*独家*豪华海鲜拼盘大餐&amp;泰国当地白羽乌骨鸡养身汤-DRR迪亚大象保护营-网红Chillva Market青蛙夜市</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今天我们睡到自然醒，您将乘坐一次*独家*豪华VIP私人帆船游艇[火烈鸟号] 游艇上同时配备饮料、当地小点心与当季水果，驶向最新开发的纳卡攀雅岛（Naka Yai Island）。这个地方一直是欧美人士度假休闲的天堂，让人仿佛置身地中海的海滩。 我们将在安达曼海域的*独家*私人海湾攀雅海滩（Panya Beach）登船，航程约30分钟。在游艇上，您可以感受海风轻拂，眺望一望无际的印度洋和蔚蓝的天空，仿佛置身于无争之境，忘却都市的喧嚣。 踏上这片无污染的私人岛屿时，您可以脱下鞋子，赤足行走在长达600米的洁白沙滩上，尽情欣赏大海、阳光和沙滩。您还可以在清澈纯净的海水中畅游，或者悠闲地躺在沙滩椅上享受日光浴。</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此外，我们还为您准备了一系列*独家*的海岛活动，让您尽情享受攀牙海滩的乐趣：</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***每位游客都能参与一次的海岛体验活动，不得转让，并且不参与不退费***</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xml:space="preserve">1. 透明皮划艇体验（20分钟，两人一艘）：乘坐透明皮划艇，在攀牙海滩的天然大海上尽情畅游，仿佛置身于自己的水族馆。 </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xml:space="preserve">2.SUP立式划桨（15分钟）：SUP，即“立桨冲浪”（Stand Up Paddleboarding），使用冲浪风格的板和长桨进行划桨。这是一种介于独木舟和冲浪之间的运动。您可以在平坦的水面或湖泊上轻松上手，也可以挑战海上冲浪、钓鱼等活动。不论年龄大小，全家都可以一同参与。 </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3.香蕉船（一圈5分钟，5人一艘）：快乐地体验香蕉船游艇活动，这是一种刺激又有趣的水上项目。您可以与朋友或家人一起坐在充气的香蕉船上，在清澈的海水中尽情颠簸、冲浪，增加了互动和乐趣。</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与此同时您将独享一段专属的假期，也可自费体验降落伞、水上摩托艇等水上项目。在这个度假胜地，您还可以尽情游泳，无论您是追求刺激的冒险家，还是寻找放松和享受的旅行者，这里都会给您带来难忘的体验。让自己沉浸在这片宁静的海洋中，感受海风拂面的同时，让您的假期更加丰富多彩！</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午餐：岛上*独家*豪华海鲜拼盘大餐&amp;泰国当地白羽乌骨鸡养身汤</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以泰国当地白羽乌骨鸡为主要食材，这种特殊品种的家禽是散养在印度洋海滩边满山跑的白羽乌骨鸡，肉质弹嫩，鸡肉中氨基酸含量远远超过同类的其它品种，在泰国当地，人们经常将白羽乌骨鸡用来炖汤，制作出一道滋补养身的特色汤品</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在我国白羽鸟鸡也是珍稀药用滋补珍禽，这款白羽乌骨鸡养身汤不仅可口、而且具有营养丰富的特点，是一道深受人们喜爱的健康美食。这滋补珍禽炖熬后的鲜汤。尝过后更让您赞不绝口～</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此景点不包含小费费用,如果您对服务人员感到满意,建议酌情给予小费（50泰铢/人）感谢您的配合</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岛上海鲜餐</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搭船返回码头</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【迪亚原生态大象保护营】+【食尚玩家动手做泰餐】（时长约1小时30分）——自己动手制作泰餐、泰式甜点体验珍爱动物，保护之旅。</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泰国普吉岛大象保护营，这里的大象大多解救于残忍暴力的工作环境，大象能够在这里得到很好的保护，他们不需要为游客表演，会在身心上得到很大的修复。其实大象是非常可爱和聪明的动物，大家千万不要虐待它。大象保护营是大人小孩都能够非常喜欢的一个地方，我们在这里能够与大象来亲密的互动，还可以给他们洗澡，为他们做饭，感觉不仅是好玩，还能够学到知识。到达大象保护营导游会讲解关于大象的日常生活习惯和注意事项：</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【行程安排】：</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1、与大象亲密接触快乐之旅，和大象一起戏水，为大象洗澡；</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2、亲手为大象准备营养餐；</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3、亲手为大象制作SPA药包；</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4、自己动手制作闻名世界的经典泰餐：①泰式炒河粉 ②泰式打抛肉丁 ③泰式甜点-椰子糕；</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5、体验百亩胶园亲手现场割胶真实体验（园区内不定期开放，如遇关闭敬请谅解。）</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此景点不包含小费费用,如果您对服务人员感到满意,建议酌情给予小费（20泰铢/人）感谢您的配合！</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xml:space="preserve"> 前往*网红*【Chillva Market青蛙夜市】普吉岛青蛙夜市是整个岛上夜市中当地人最爱光顾的一个夜市了，有点国内夜市的感觉，基本上所有的商家都会说中文，夜市很大，分为以下几个部分。服装区、杂物区、美食区、后街一整条酒吧街，有上百种美食和衣服饰品的小摊档；夜市分新旧两个市场，相隔200米左右。酒吧街后面还有一个舞台，经常有乐队现场表演。随后返回酒店休息。</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温馨提示：如遇青蛙夜市周日不开，则调整为周日夜市，敬请谅解。</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
        <w:gridCol w:w="101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pict>
                <v:shape id="_x0000_i1029" type="#_x0000_t75" style="height:29.25pt;width:39pt">
                  <v:imagedata r:id="rId5" o:title=""/>
                </v:shape>
              </w:pict>
            </w:r>
          </w:p>
        </w:tc>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普吉五钻酒店</w:t>
            </w:r>
          </w:p>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（境外酒店不挂星，以携程或AGODA等知名网站评星为准，如遇旺季改住同级，旺季酒店不指定前后顺序，房型不指定。）</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
        <w:gridCol w:w="101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pict>
                <v:shape id="_x0000_i1030" type="#_x0000_t75" style="height:29.25pt;width:39pt">
                  <v:imagedata r:id="rId6" o:title=""/>
                </v:shape>
              </w:pict>
            </w:r>
          </w:p>
        </w:tc>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 xml:space="preserve">   早餐: 酒店自助          午餐: 豪华海鲜拼盘大餐+乌鸡养身汤           晚餐:CHILLVA MARKET夜市 (餐费自理)</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shd w:val="clear" w:color="auto" w:fill="FFFFFF"/>
            <w:tcMar>
              <w:top w:w="100" w:type="dxa"/>
              <w:left w:w="100" w:type="dxa"/>
              <w:bottom w:w="100" w:type="dxa"/>
              <w:right w:w="100" w:type="dxa"/>
            </w:tcMar>
            <w:vAlign w:val="center"/>
          </w:tcPr>
          <w:p w:rsidR="00A77B3E">
            <w:pPr>
              <w:bidi w:val="0"/>
              <w:spacing w:after="280" w:afterAutospacing="1"/>
              <w:rPr>
                <w:rFonts w:ascii="微软雅黑" w:eastAsia="微软雅黑" w:hAnsi="微软雅黑" w:cs="微软雅黑"/>
                <w:b w:val="0"/>
                <w:color w:val="000000"/>
                <w:sz w:val="22"/>
              </w:rPr>
            </w:pPr>
            <w:r>
              <w:rPr>
                <w:rtl w:val="0"/>
              </w:rPr>
              <w:t>   </w:t>
            </w:r>
          </w:p>
          <w:p w:rsidR="00A77B3E">
            <w:pPr>
              <w:bidi w:val="0"/>
              <w:spacing w:after="280" w:afterAutospacing="1"/>
              <w:rPr>
                <w:rFonts w:ascii="微软雅黑" w:eastAsia="微软雅黑" w:hAnsi="微软雅黑" w:cs="微软雅黑"/>
                <w:b w:val="0"/>
                <w:color w:val="000000"/>
                <w:sz w:val="22"/>
              </w:rPr>
            </w:pPr>
          </w:p>
          <w:p w:rsidR="00A77B3E">
            <w:pPr>
              <w:bidi w:val="0"/>
              <w:spacing w:after="280" w:afterAutospacing="1"/>
              <w:rPr>
                <w:rFonts w:ascii="微软雅黑" w:eastAsia="微软雅黑" w:hAnsi="微软雅黑" w:cs="微软雅黑"/>
                <w:b w:val="0"/>
                <w:color w:val="000000"/>
                <w:sz w:val="22"/>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E36C09"/>
            <w:tcMar>
              <w:top w:w="100" w:type="dxa"/>
              <w:left w:w="100" w:type="dxa"/>
              <w:bottom w:w="100" w:type="dxa"/>
              <w:right w:w="100" w:type="dxa"/>
            </w:tcMar>
            <w:vAlign w:val="center"/>
          </w:tcPr>
          <w:p w:rsidR="00A77B3E">
            <w:pPr>
              <w:jc w:val="both"/>
              <w:rPr>
                <w:rFonts w:ascii="微软雅黑" w:eastAsia="微软雅黑" w:hAnsi="微软雅黑" w:cs="微软雅黑"/>
                <w:b/>
                <w:color w:val="FFFFFF"/>
                <w:sz w:val="24"/>
              </w:rPr>
            </w:pPr>
            <w:r>
              <w:rPr>
                <w:rFonts w:ascii="微软雅黑" w:eastAsia="微软雅黑" w:hAnsi="微软雅黑" w:cs="微软雅黑"/>
                <w:b/>
                <w:color w:val="FFFFFF"/>
                <w:sz w:val="24"/>
              </w:rPr>
              <w:t>第3天        斯米兰四岛游-4号安岛(Koh Miang)-8号斯米兰岛(Koh Similan)-7号巴布岛(Koh Pabu)-9号班古岛(Koh Bangru)</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
        <w:gridCol w:w="101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pict>
                <v:shape id="_x0000_i1031" type="#_x0000_t75" style="height:29.25pt;width:39pt">
                  <v:imagedata r:id="rId4" o:title=""/>
                </v:shape>
              </w:pict>
            </w:r>
          </w:p>
        </w:tc>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酒店内享用早餐后，我们前往码头【快艇拼船前往*网红*Similan Islands斯米兰群岛】，这个被誉为网红的目的地。斯米兰群岛由9个岛屿组成，我们挑选了其中最美丽的4个岛屿，计划用整天的时间去探索和享受。这里的美丽是无法用言辞来形容的，只有亲身体验才能感受到它的独特魅力。</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首先，我们参观了最美丽的【4号安岛(Koh Miang)】。这个岛屿周围的海域有大量坚固的珊瑚礁，海水逐渐变浅，最深处约30-40米。营养丰富的水域形成了旋涡状，吸引了许多色彩艳丽的热带鱼。在这些水域中，很少有机会观赏到巨大的鱼类，但是偶尔也可以遇到美洲豹鲨鱼和鲸鱼。这里有二十多个合格的潜水点，已经发展起来并享有国际声誉。</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接下来，我们乘坐快艇前往斯米兰群岛的标志性岛屿【8号斯米兰岛(Koh Similan)】。在这个岛上，象头岩(Elephant Head)是最著名的潜水点之一。这个岩石不规则地伸出海面，位于斯米兰岛的西南角。您可以漫步在洁白的沙滩上，也可以跟随队伍登上斯米兰群岛的最高点，欣赏绝美的海景。</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我们继而前往观看【7号巴布岛(Koh Pabu)】附近海域的【仙境礁(Fantasy Reef)】。这个地方是勘探大量水下岩石形成的热门景点之一，您还可以碰见一些发光的生物。在这里，我们可以进行【浮潜】，一览海底世界丰富的鱼群和五彩缤纷的珊瑚。</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最后，我们前往观看【9号班古岛(Koh Bangru)】附近海域的【圣诞角(Chrismas Point)】。这个地方以蜿蜒迷人的海湾而闻名，吸引了多彩成群的蓝鳍鲹和金枪鱼。在此我们进行第二次【浮潜】，这里是一个体验畅游乐趣的好去处。</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斯米兰群岛的探索之旅将让您尽情体验大海的乐趣，同时也给了您充足的时间在银白色的沙滩上自由活动。无论是在水下还是陆地上，这个地方都充满了自然的美景和独特的魅力。只有亲身体验，才能真正感受到斯米兰岛的美丽和神奇。安全&amp;温馨提示：</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①乘坐快艇时，请勿在快艇内来回走动、蹦跳。上下快艇时，请等待船停稳后再上下船，切勿坐在船头，避免危险发生。</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②上船时，请有序排队，不要拥挤，小孩必须由父母或家人陪同。</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③出海当天，建议穿短裤和凉鞋，以应对海水潮汐变化可能需要趟水上岸的情况。同时，注意保管好您的随身物品，防止掉入水中。为了确保快艇安全出海，登船时也要小心谨慎，扶好把手。 ④所有水上活动均存在潜在危险，请根据自身情况慎重选择；心血管疾病患者、孕妇严禁参加任何水上项目。</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⑤孕妇、心脏病、心血管疾病患者等，以及65岁以上（含65岁）老人无法安排出海，我们将为您安排在酒店内自由活动，相应费用不予退还，敬请谅解。</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
        <w:gridCol w:w="101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pict>
                <v:shape id="_x0000_i1032" type="#_x0000_t75" style="height:29.25pt;width:39pt">
                  <v:imagedata r:id="rId5" o:title=""/>
                </v:shape>
              </w:pict>
            </w:r>
          </w:p>
        </w:tc>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普吉五钻酒店</w:t>
            </w:r>
          </w:p>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（境外酒店不挂星，以携程或AGODA等知名网站评星为准，如遇旺季改住同级，旺季酒店不指定前后顺序，房型不指定。）</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
        <w:gridCol w:w="101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pict>
                <v:shape id="_x0000_i1033" type="#_x0000_t75" style="height:29.25pt;width:39pt">
                  <v:imagedata r:id="rId6" o:title=""/>
                </v:shape>
              </w:pict>
            </w:r>
          </w:p>
        </w:tc>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 xml:space="preserve">   早餐: 酒店自助餐          午餐: 简餐           晚餐:自理</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shd w:val="clear" w:color="auto" w:fill="FFFFFF"/>
            <w:tcMar>
              <w:top w:w="100" w:type="dxa"/>
              <w:left w:w="100" w:type="dxa"/>
              <w:bottom w:w="100" w:type="dxa"/>
              <w:right w:w="100" w:type="dxa"/>
            </w:tcMar>
            <w:vAlign w:val="center"/>
          </w:tcPr>
          <w:p w:rsidR="00A77B3E">
            <w:pPr>
              <w:bidi w:val="0"/>
              <w:spacing w:after="280" w:afterAutospacing="1"/>
              <w:rPr>
                <w:rFonts w:ascii="微软雅黑" w:eastAsia="微软雅黑" w:hAnsi="微软雅黑" w:cs="微软雅黑"/>
                <w:b w:val="0"/>
                <w:color w:val="000000"/>
                <w:sz w:val="22"/>
              </w:rPr>
            </w:pPr>
            <w:r>
              <w:rPr>
                <w:rtl w:val="0"/>
              </w:rPr>
              <w:t>  </w:t>
            </w:r>
          </w:p>
          <w:p w:rsidR="00A77B3E">
            <w:pPr>
              <w:bidi w:val="0"/>
              <w:spacing w:after="280" w:afterAutospacing="1"/>
              <w:rPr>
                <w:rFonts w:ascii="微软雅黑" w:eastAsia="微软雅黑" w:hAnsi="微软雅黑" w:cs="微软雅黑"/>
                <w:b w:val="0"/>
                <w:color w:val="000000"/>
                <w:sz w:val="22"/>
              </w:rPr>
            </w:pPr>
          </w:p>
          <w:p w:rsidR="00A77B3E">
            <w:pPr>
              <w:bidi w:val="0"/>
              <w:spacing w:after="280" w:afterAutospacing="1"/>
              <w:rPr>
                <w:rFonts w:ascii="微软雅黑" w:eastAsia="微软雅黑" w:hAnsi="微软雅黑" w:cs="微软雅黑"/>
                <w:b w:val="0"/>
                <w:color w:val="000000"/>
                <w:sz w:val="22"/>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E36C09"/>
            <w:tcMar>
              <w:top w:w="100" w:type="dxa"/>
              <w:left w:w="100" w:type="dxa"/>
              <w:bottom w:w="100" w:type="dxa"/>
              <w:right w:w="100" w:type="dxa"/>
            </w:tcMar>
            <w:vAlign w:val="center"/>
          </w:tcPr>
          <w:p w:rsidR="00A77B3E">
            <w:pPr>
              <w:jc w:val="both"/>
              <w:rPr>
                <w:rFonts w:ascii="微软雅黑" w:eastAsia="微软雅黑" w:hAnsi="微软雅黑" w:cs="微软雅黑"/>
                <w:b/>
                <w:color w:val="FFFFFF"/>
                <w:sz w:val="24"/>
              </w:rPr>
            </w:pPr>
            <w:r>
              <w:rPr>
                <w:rFonts w:ascii="微软雅黑" w:eastAsia="微软雅黑" w:hAnsi="微软雅黑" w:cs="微软雅黑"/>
                <w:b/>
                <w:color w:val="FFFFFF"/>
                <w:sz w:val="24"/>
              </w:rPr>
              <w:t>第4天        佛国清晨布施洗礼➜duty自由逛➜人间仙境神仙半岛观海景-咖啡下午茶-普吉老街-芭东夜市</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
        <w:gridCol w:w="101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pict>
                <v:shape id="_x0000_i1034" type="#_x0000_t75" style="height:29.25pt;width:39pt">
                  <v:imagedata r:id="rId4" o:title=""/>
                </v:shape>
              </w:pict>
            </w:r>
          </w:p>
        </w:tc>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睡到自然醒，早餐后【高僧清晨布施洗礼】清晨随车前往普吉岛当地佛国寺庙接受布施洗礼。普吉岛的寺庙是当地文化和历史重要的组成部分，也是游客了解普吉岛文化和信仰。寺庙内有很多庄严的佛像以及精美的壁画，游客可以在这里感受到深厚的佛教文化氛围。</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【duty自由逛】吸引了来自世界各地的游客，王权免税普吉店为你提供世界顶级品牌和本地精品，供你选择：</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顶级品牌的香水、化妆品、护肤品 世界知名品牌的服饰、珠宝首饰以及眼镜饰物等 奢华、雅致的名表</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电子类产品、便携式工具以及时尚电子产品等。</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著名的运动品牌产品，从运动服到运动配饰，以及免税商店的签约单位英国莱彻斯特城足球俱乐部的纪念品。</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泰国美食产品、当地小吃、各种包装的糖果等，适合作馈赠朋友的纪念品。</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King Power免税商店拥有诸多自主品牌的商品---包括泰国产品、皮具、时尚产品以及各类包装的地道食品。</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免税店还提供一些精选的进口烟酒产品，包括烈酒、威士忌、葡萄酒、香槟酒、雪茄烟和香烟等。</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神仙半岛观海景】神仙半岛位于普吉岛最南端，因在观景台上供奉了一尊四面佛而得名壮观的岩壁景观，海流漩涡和海浪的壮丽气势，是神仙半岛主要的风景特色这里是公认观日落的绝佳之地，没有任何建筑、丛林阻挡视线。泰国电影《初三大四我爱你》中提及的秘密基地就是这里，很多粉丝也慕名而来追随电影的足迹</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【狮子咖啡厅下午茶】与1-6月小狮子亲密互动，咖啡香与狮子的呼吸彼此缠绕，在用你的掌心感受幼狮心跳时，品一杯正浸润着曲奇纹路的泰式奶茶。这里不只是咖啡馆，是生长在野生动物呼吸里的第三空间</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特别提示：无需预约，直接到店即可。所有动物都可以免费观赏，若和小狮子互动需付费哦！</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普吉镇老街】这里是普吉岛重要的文化根源，曾吸引马来西亚人、阿拉伯人、缅甸人、暹罗人、福建人、葡萄牙人前来开采。到了19世纪，马来西亚槟城的华人大量来此从事采矿，普吉老城因而繁荣，多元融合的文化表现在建筑、服饰、饮食与生活上，形成今日的普吉老城。</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芭东夜市】在普吉人气较旺的街头市场就是芭东夜市，这里距离芭东海滩不远，吸引了来自世界各地的游客，熙熙攘攘。来到芭东夜市首先可以满足一下自己的味蕾。大排档是这里的特色，而生猛的大龙虾又是大排档的主角，龙虾还是活蹦乱跳的，大多数餐馆都能够见到它的身影，可以任由游客随意挑选。此同时，你还可以尝试一下街边的小吃摊位，椰子饼、烧烤大虾、芒果糯米饭、烤大明虾等等，还有当地特色鲜榨果汁也不可错过</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
        <w:gridCol w:w="101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pict>
                <v:shape id="_x0000_i1035" type="#_x0000_t75" style="height:29.25pt;width:39pt">
                  <v:imagedata r:id="rId5" o:title=""/>
                </v:shape>
              </w:pict>
            </w:r>
          </w:p>
        </w:tc>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普吉五钻酒店</w:t>
            </w:r>
          </w:p>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（境外酒店不挂星，以携程或AGODA等知名网站评星为准，如遇旺季改住同级，旺季酒店不指定前后顺序，房型不指定。）</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
        <w:gridCol w:w="101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pict>
                <v:shape id="_x0000_i1036" type="#_x0000_t75" style="height:29.25pt;width:39pt">
                  <v:imagedata r:id="rId6" o:title=""/>
                </v:shape>
              </w:pict>
            </w:r>
          </w:p>
        </w:tc>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 xml:space="preserve">   早餐: 酒店自助餐          午餐: 咖喱螃蟹泰式餐           晚餐:夜市自理</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shd w:val="clear" w:color="auto" w:fill="FFFFFF"/>
            <w:tcMar>
              <w:top w:w="100" w:type="dxa"/>
              <w:left w:w="100" w:type="dxa"/>
              <w:bottom w:w="100" w:type="dxa"/>
              <w:right w:w="100" w:type="dxa"/>
            </w:tcMar>
            <w:vAlign w:val="center"/>
          </w:tcPr>
          <w:p w:rsidR="00A77B3E">
            <w:pPr>
              <w:bidi w:val="0"/>
              <w:spacing w:after="280" w:afterAutospacing="1"/>
              <w:rPr>
                <w:rFonts w:ascii="微软雅黑" w:eastAsia="微软雅黑" w:hAnsi="微软雅黑" w:cs="微软雅黑"/>
                <w:b w:val="0"/>
                <w:color w:val="000000"/>
                <w:sz w:val="22"/>
              </w:rPr>
            </w:pPr>
            <w:r>
              <w:rPr>
                <w:rtl w:val="0"/>
              </w:rPr>
              <w:t>   </w:t>
            </w:r>
          </w:p>
          <w:p w:rsidR="00A77B3E">
            <w:pPr>
              <w:bidi w:val="0"/>
              <w:spacing w:after="280" w:afterAutospacing="1"/>
              <w:rPr>
                <w:rFonts w:ascii="微软雅黑" w:eastAsia="微软雅黑" w:hAnsi="微软雅黑" w:cs="微软雅黑"/>
                <w:b w:val="0"/>
                <w:color w:val="000000"/>
                <w:sz w:val="22"/>
              </w:rPr>
            </w:pPr>
          </w:p>
          <w:p w:rsidR="00A77B3E">
            <w:pPr>
              <w:bidi w:val="0"/>
              <w:spacing w:after="280" w:afterAutospacing="1"/>
              <w:rPr>
                <w:rFonts w:ascii="微软雅黑" w:eastAsia="微软雅黑" w:hAnsi="微软雅黑" w:cs="微软雅黑"/>
                <w:b w:val="0"/>
                <w:color w:val="000000"/>
                <w:sz w:val="22"/>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E36C09"/>
            <w:tcMar>
              <w:top w:w="100" w:type="dxa"/>
              <w:left w:w="100" w:type="dxa"/>
              <w:bottom w:w="100" w:type="dxa"/>
              <w:right w:w="100" w:type="dxa"/>
            </w:tcMar>
            <w:vAlign w:val="center"/>
          </w:tcPr>
          <w:p w:rsidR="00A77B3E">
            <w:pPr>
              <w:jc w:val="both"/>
              <w:rPr>
                <w:rFonts w:ascii="微软雅黑" w:eastAsia="微软雅黑" w:hAnsi="微软雅黑" w:cs="微软雅黑"/>
                <w:b/>
                <w:color w:val="FFFFFF"/>
                <w:sz w:val="24"/>
              </w:rPr>
            </w:pPr>
            <w:r>
              <w:rPr>
                <w:rFonts w:ascii="微软雅黑" w:eastAsia="微软雅黑" w:hAnsi="微软雅黑" w:cs="微软雅黑"/>
                <w:b/>
                <w:color w:val="FFFFFF"/>
                <w:sz w:val="24"/>
              </w:rPr>
              <w:t>第5天        全天自由活动</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
        <w:gridCol w:w="101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pict>
                <v:shape id="_x0000_i1037" type="#_x0000_t75" style="height:29.25pt;width:39pt">
                  <v:imagedata r:id="rId4" o:title=""/>
                </v:shape>
              </w:pict>
            </w:r>
          </w:p>
        </w:tc>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普吉岛全天自由活动】，普吉岛是泰国最具代表性的海滨城市之一，以其美丽的海滩和水上活动而闻名。在当天的自由活动中，您可以尽情享受普吉岛的自然风光和多样文化。您可以去海滩上晒太阳、游泳、冲浪、潜水等水上活动，也可以到周边的小岛上游玩，感受不同的海洋文化。您可以在当地品尝到地道的泰国美食，感受到当地人的热情和友好。总之，普吉岛的自由活动将为您提供一个充满乐趣和探索的体验，让您的旅程更加丰富多彩。</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
        <w:gridCol w:w="101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pict>
                <v:shape id="_x0000_i1038" type="#_x0000_t75" style="height:29.25pt;width:39pt">
                  <v:imagedata r:id="rId5" o:title=""/>
                </v:shape>
              </w:pict>
            </w:r>
          </w:p>
        </w:tc>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普吉五钻酒店</w:t>
            </w:r>
          </w:p>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（境外酒店不挂星，以携程或AGODA等知名网站评星为准，如遇旺季改住同级，旺季酒店不指定前后顺序，房型不指定。）</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
        <w:gridCol w:w="101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pict>
                <v:shape id="_x0000_i1039" type="#_x0000_t75" style="height:29.25pt;width:39pt">
                  <v:imagedata r:id="rId6" o:title=""/>
                </v:shape>
              </w:pict>
            </w:r>
          </w:p>
        </w:tc>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 xml:space="preserve">   早餐: 酒店自助餐          午餐: 自理           晚餐:自理</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shd w:val="clear" w:color="auto" w:fill="FFFFFF"/>
            <w:tcMar>
              <w:top w:w="100" w:type="dxa"/>
              <w:left w:w="100" w:type="dxa"/>
              <w:bottom w:w="100" w:type="dxa"/>
              <w:right w:w="100" w:type="dxa"/>
            </w:tcMar>
            <w:vAlign w:val="center"/>
          </w:tcPr>
          <w:p w:rsidR="00A77B3E">
            <w:pPr>
              <w:bidi w:val="0"/>
              <w:spacing w:after="280" w:afterAutospacing="1"/>
              <w:rPr>
                <w:rFonts w:ascii="微软雅黑" w:eastAsia="微软雅黑" w:hAnsi="微软雅黑" w:cs="微软雅黑"/>
                <w:b w:val="0"/>
                <w:color w:val="000000"/>
                <w:sz w:val="22"/>
              </w:rPr>
            </w:pPr>
            <w:r>
              <w:rPr>
                <w:rtl w:val="0"/>
              </w:rPr>
              <w:t>  </w:t>
            </w:r>
          </w:p>
          <w:p w:rsidR="00A77B3E">
            <w:pPr>
              <w:bidi w:val="0"/>
              <w:spacing w:after="280" w:afterAutospacing="1"/>
              <w:rPr>
                <w:rFonts w:ascii="微软雅黑" w:eastAsia="微软雅黑" w:hAnsi="微软雅黑" w:cs="微软雅黑"/>
                <w:b w:val="0"/>
                <w:color w:val="000000"/>
                <w:sz w:val="22"/>
              </w:rPr>
            </w:pPr>
          </w:p>
          <w:p w:rsidR="00A77B3E">
            <w:pPr>
              <w:bidi w:val="0"/>
              <w:spacing w:after="280" w:afterAutospacing="1"/>
              <w:rPr>
                <w:rFonts w:ascii="微软雅黑" w:eastAsia="微软雅黑" w:hAnsi="微软雅黑" w:cs="微软雅黑"/>
                <w:b w:val="0"/>
                <w:color w:val="000000"/>
                <w:sz w:val="22"/>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E36C09"/>
            <w:tcMar>
              <w:top w:w="100" w:type="dxa"/>
              <w:left w:w="100" w:type="dxa"/>
              <w:bottom w:w="100" w:type="dxa"/>
              <w:right w:w="100" w:type="dxa"/>
            </w:tcMar>
            <w:vAlign w:val="center"/>
          </w:tcPr>
          <w:p w:rsidR="00A77B3E">
            <w:pPr>
              <w:jc w:val="both"/>
              <w:rPr>
                <w:rFonts w:ascii="微软雅黑" w:eastAsia="微软雅黑" w:hAnsi="微软雅黑" w:cs="微软雅黑"/>
                <w:b/>
                <w:color w:val="FFFFFF"/>
                <w:sz w:val="24"/>
              </w:rPr>
            </w:pPr>
            <w:r>
              <w:rPr>
                <w:rFonts w:ascii="微软雅黑" w:eastAsia="微软雅黑" w:hAnsi="微软雅黑" w:cs="微软雅黑"/>
                <w:b/>
                <w:color w:val="FFFFFF"/>
                <w:sz w:val="24"/>
              </w:rPr>
              <w:t>第6天        普吉岛-✈-上海</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
        <w:gridCol w:w="101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pict>
                <v:shape id="_x0000_i1040" type="#_x0000_t75" style="height:29.25pt;width:39pt">
                  <v:imagedata r:id="rId4" o:title=""/>
                </v:shape>
              </w:pict>
            </w:r>
          </w:p>
        </w:tc>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这是一个可以任性睡到自然醒的早晨，悠闲的享受酒店的美味早餐，之后您可以懒懒的躺在床上放松自</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我，也可以体验豪华酒店各种设施.....</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指定时间集合，送往机场</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
        <w:gridCol w:w="101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pict>
                <v:shape id="_x0000_i1041" type="#_x0000_t75" style="height:29.25pt;width:39pt">
                  <v:imagedata r:id="rId5" o:title=""/>
                </v:shape>
              </w:pict>
            </w:r>
          </w:p>
        </w:tc>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无</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
        <w:gridCol w:w="101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pict>
                <v:shape id="_x0000_i1042" type="#_x0000_t75" style="height:29.25pt;width:39pt">
                  <v:imagedata r:id="rId6" o:title=""/>
                </v:shape>
              </w:pict>
            </w:r>
          </w:p>
        </w:tc>
        <w:tc>
          <w:tcPr>
            <w:tcBorders>
              <w:top w:val="nil"/>
              <w:left w:val="nil"/>
              <w:bottom w:val="single" w:sz="0" w:space="0" w:color="auto"/>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2"/>
              </w:rPr>
            </w:pPr>
            <w:r>
              <w:rPr>
                <w:rFonts w:ascii="微软雅黑" w:eastAsia="微软雅黑" w:hAnsi="微软雅黑" w:cs="微软雅黑"/>
                <w:b w:val="0"/>
                <w:color w:val="000000"/>
                <w:sz w:val="22"/>
              </w:rPr>
              <w:t xml:space="preserve">   早餐: 酒店自助餐          午餐: 自理           晚餐:自理</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FCD1AE"/>
            <w:tcMar>
              <w:top w:w="100" w:type="dxa"/>
              <w:left w:w="100" w:type="dxa"/>
              <w:bottom w:w="100" w:type="dxa"/>
              <w:right w:w="100" w:type="dxa"/>
            </w:tcMar>
            <w:vAlign w:val="center"/>
          </w:tcPr>
          <w:p w:rsidR="00A77B3E">
            <w:pPr>
              <w:jc w:val="both"/>
              <w:rPr>
                <w:rFonts w:ascii="微软雅黑" w:eastAsia="微软雅黑" w:hAnsi="微软雅黑" w:cs="微软雅黑"/>
                <w:b/>
                <w:color w:val="1F4061"/>
                <w:sz w:val="24"/>
              </w:rPr>
            </w:pPr>
            <w:r>
              <w:rPr>
                <w:rFonts w:ascii="微软雅黑" w:eastAsia="微软雅黑" w:hAnsi="微软雅黑" w:cs="微软雅黑"/>
                <w:b/>
                <w:color w:val="1F4061"/>
                <w:sz w:val="24"/>
              </w:rPr>
              <w:t>费用包含</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·全程国际机票费用、燃油附加税；</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xml:space="preserve">·酒店(两人一房)、行程表所列用餐；                    </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·行程表内所列的景点及全程旅游观光巴士；</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·旅行社责任险。</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·泰国当地中文导游服务</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五钻酒店参考如下：</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xml:space="preserve">普吉岛叶普门塔泳池别墅 Yipmunta pool villa phuket </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1.叶普门旗下  普吉岛阿雷卡泳池别墅(Areeca Pool Villa)</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2.叶普门旗下  黄金战车泳池别墅(Gold Chariot Pool Villa, Phuket)</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精品度假村私人游泳池别墅(Boutique Resort Private Pool Vila)</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苏皮查泳池直通酒店(Supicha Pool Access Hotel)</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槟榔度假村和水疗中心酒店 Areca Resort and Spa 联排泳池直通房</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蓝湾金龙水疗别墅酒店 OHO LUXURY POOL ACCESS</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普吉岛Andaman Best Time Grand pool villa</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普吉岛晚安别墅(Good Night Pool Villa Phuket)</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xml:space="preserve">普吉岛奥瑞别墅(Ozone Villa Phuket) </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普吉岛芭东湾山度假村Patong Bay Hill Resort Phuket</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普吉岛城市海港度假酒店Fishermen's Harbour Urban Resort Phuket</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普吉岛海滨酒店The Beachfront Hotel Phuket</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普吉温德姆皇家丽酒店(Wyndham Royal Lee Phuket)</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温德姆华美达广场酒店(Ramada Plaza by Wyndham Chao Fah)</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 xml:space="preserve">芭东心爱酒店  DUANGJITT RESORT  </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皇家普吉城市酒店(Royal Phuket City Hotel)</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蓝海大酒店(Blue Beach Grand Resort and Spa)</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NH普吉岛船湖度假村(NH Boat Lagoon Phuket Resort)</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普吉岛奈通温德姆花园酒店(Wyndham Garden Naithon Phuket)</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The Casita Maikhao Beach</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海马海景别墅酒店(Andaman Sea View Luxury Pool Villa)</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普吉岛温德姆拉维塔酒店(Wyndham La Vita Rawai Phuket)</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普吉岛海床大酒店(Seabed Grand Hotel Phuket)</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普吉岛奈汉海滩温德姆至尊酒店(Wyndham Grand Nai Harn Beach Phuket)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FCD1AE"/>
            <w:tcMar>
              <w:top w:w="100" w:type="dxa"/>
              <w:left w:w="100" w:type="dxa"/>
              <w:bottom w:w="100" w:type="dxa"/>
              <w:right w:w="100" w:type="dxa"/>
            </w:tcMar>
            <w:vAlign w:val="center"/>
          </w:tcPr>
          <w:p w:rsidR="00A77B3E">
            <w:pPr>
              <w:jc w:val="both"/>
              <w:rPr>
                <w:rFonts w:ascii="微软雅黑" w:eastAsia="微软雅黑" w:hAnsi="微软雅黑" w:cs="微软雅黑"/>
                <w:b/>
                <w:color w:val="1F4061"/>
                <w:sz w:val="24"/>
              </w:rPr>
            </w:pPr>
            <w:r>
              <w:rPr>
                <w:rFonts w:ascii="微软雅黑" w:eastAsia="微软雅黑" w:hAnsi="微软雅黑" w:cs="微软雅黑"/>
                <w:b/>
                <w:color w:val="1F4061"/>
                <w:sz w:val="24"/>
              </w:rPr>
              <w:t>费用不包含</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1、护照费（客人自行办理）。</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2、旅游意外险（为了减少游客在旅途中因意外事故而产生的损失，我社诚挚的建议每位游客在出行前至少购买一份与行程匹配的“人身意外保险”，具体赔付标准参照保险公司的相关理赔条款。</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3、国际油价波动引起的“机票燃油附加税”的临时上涨费用，超重行李托运费。。</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4、旅游期间一切私人性质的消费，如：自由活动期间的交通餐费，洗衣/通讯/娱乐/私人购物等。</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5、按照国际惯例，小费是给服务人员服务的报酬和认可，若境外相关服务人员（酒店、餐厅等）服务出色，游客可适当给予服务小费（金额20铢-100铢不等）。</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6、因天气/海啸/地震/战争等人力不可抗因素而导致的额外费用。</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7、行程中未罗列的其他一切费用。</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8.不含【小费&amp;服务费】：境外需支付的小费：根据泰国旅行社同业及泰中旅游协会一致联名通过的决议，对于提供服务的导游需要付导游服务费20人民币/天/人。</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FCD1AE"/>
            <w:tcMar>
              <w:top w:w="100" w:type="dxa"/>
              <w:left w:w="100" w:type="dxa"/>
              <w:bottom w:w="100" w:type="dxa"/>
              <w:right w:w="100" w:type="dxa"/>
            </w:tcMar>
            <w:vAlign w:val="center"/>
          </w:tcPr>
          <w:p w:rsidR="00A77B3E">
            <w:pPr>
              <w:jc w:val="both"/>
              <w:rPr>
                <w:rFonts w:ascii="微软雅黑" w:eastAsia="微软雅黑" w:hAnsi="微软雅黑" w:cs="微软雅黑"/>
                <w:b/>
                <w:color w:val="1F4061"/>
                <w:sz w:val="24"/>
              </w:rPr>
            </w:pPr>
            <w:r>
              <w:rPr>
                <w:rFonts w:ascii="微软雅黑" w:eastAsia="微软雅黑" w:hAnsi="微软雅黑" w:cs="微软雅黑"/>
                <w:b/>
                <w:color w:val="1F4061"/>
                <w:sz w:val="24"/>
              </w:rPr>
              <w:t>温馨提示</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1.入境时，泰王国移民局官员有权抽查每个人所携带现金的数量。每人不得少于2万泰铢，或等值外币。</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2.境外住宿为两人一间，若出现单男单女，旅行社的导游有权采取加床或拆分夫妻来处理。酒店大床房有限，若有需要请在预定时说明，大床房与标准房型须依入住当日实际Chink in情形而定。</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3.东南亚酒店没有官方公布的星级标准，没有挂星制度。行程中所标明的星级标准为当地行业参考标准，任何非官方网站公布的酒店星级档次标准，都属于该网站自己的评估标准，不代表该酒店的真实档次和星级。行程内提供的酒店信息仅供参考，最终入住酒店有可能受普吉岛当地接待及预订情况限制有所调整。</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4.如因游客证件不足六个月有效期导致无法正常出行或拒签所产生的损失，由游客自行承担。</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5.是否给予签证、是否准予出、入境，为相关机构的行政权利。如因游客自身原因或因所提供材料存在问题不能及时办理签证而影响行程的，以及被有关机关拒发签证或不准出入境的，相关责任和费用由游客自行承担。</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6.患病及孕妇不得参团，60岁以上老人建议由亲属陪同,70岁以上的老人应进行体检合格后方可报名，并且在报名过程中需同旅行社签订免责责任书。如有特殊病史的游客应在报名前事先明确告之我公司。</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7.因不可抗力（包括自然原因和社会原因，如自然灾害、战争、罢工、重大传染性疫情、政府行为等）或者意外情形（指故意或过失以外的偶然因素而发生的事件和特殊情形。如重大礼宾活动导致的交通堵塞、列车航班晚点等）导致无法履行或者无法继续履行合同的，旅行社可以做出说明并征得旅游团队多数成员意见后对相应内容予以调整或变更。因客观原因无法征求意见时，事后予以说明。</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8.在旅行前与旅行中如遇不可抗力或意外事件，旅行社与游客协商可以取消行程或延期出行。取消行程的，旅行社扣除已产生的费用（如交通、住宿等费用）后退还剩余旅游费用。无法按原计划安排行程而造成的一切损失及后果，我公司不承担任何费用和法律责任。</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9.游客应配合领队完成旅游行程，如在旅游期间出现纠纷或者违约时，旅行社应当立即采取适当补救措施防止损失的扩大；并有权要求旅游者予以配合处理，游客不得以拒绝入住酒店、登机（车、船等行为）拖延行程、扩大影响，不得就此扩大的损失要求赔偿。应配合旅行社将损失降到最低。</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10.旅游者如为单位、团体性质，合同签约人有义务将合同及旅游行程安排、标准及要求等事项提前告知其同行参团人员，所签合同及其附件条款均适用于该团体所有出行人员。</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11.境外导游有权视当地情况更改行程及用餐地点，如无不可抗拒因素，将不减少行程上所有景点。境外的当天行程到酒店休息为止，客人如要私自外出，发生一切意外，均与旅行社无关。</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12.根据《旅游法》规定，旅行者不得脱团，如擅自脱团、离团、滞留等，旅行社将向公安机关、旅游主管部门、我国驻外机构报告，由此产生的一切法律后果由旅游者承担。</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『温馨提示』：因出海容易受岛风浪影响，行程可能根据天气、景区情况进行微调。以下行程仅供参考，请以实际安排为准哦～</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备注：斯米兰行程需早起，且坐车坐船时间较长，如有晕车晕船的游客请提前准备一些药品哦~</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!!登岛小TIPS:</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1斯米兰作为泰国国家公园，里面的一草一木一虾一蟹都是不可以带走的哦。</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2如果有抓鱼或者破坏岛上景观的行为，国家公园是会罚款的，请您遵守岛上的规定。</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3斯米兰不允许穿鞋上岛，在上船之前，会有工作人员要求脱鞋子并收集起来，一日行程结束后返回码头才会将鞋归还。</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4 沙滩鞋或沙滩袜和防晒用品必带，不然光脚踩沙可能会烫脚或被干贝壳划伤。</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5如您浮潜时想带上手机拍下小鱼和珊瑚等一个质量过关的手机防水袋或防水包包是必不可少的。</w:t>
            </w:r>
          </w:p>
          <w:p w:rsidR="00A77B3E">
            <w:pPr>
              <w:jc w:val="both"/>
              <w:rPr>
                <w:rFonts w:ascii="微软雅黑" w:eastAsia="微软雅黑" w:hAnsi="微软雅黑" w:cs="微软雅黑"/>
                <w:b w:val="0"/>
                <w:color w:val="000000"/>
                <w:sz w:val="20"/>
              </w:rPr>
            </w:pPr>
            <w:r>
              <w:rPr>
                <w:rFonts w:ascii="微软雅黑" w:eastAsia="微软雅黑" w:hAnsi="微软雅黑" w:cs="微软雅黑"/>
                <w:b w:val="0"/>
                <w:color w:val="000000"/>
                <w:sz w:val="20"/>
              </w:rPr>
              <w:t>6可以酒店出门前先换上泳衣这样上岛后会有更多时间可以游玩哦，零钱也可以稍备一些，在码头看中什么小物件可以购买。</w:t>
            </w:r>
          </w:p>
        </w:tc>
      </w:tr>
    </w:tbl>
    <w:p w:rsidR="00A77B3E">
      <w:pPr>
        <w:jc w:val="both"/>
        <w:rPr>
          <w:rFonts w:ascii="微软雅黑" w:eastAsia="微软雅黑" w:hAnsi="微软雅黑" w:cs="微软雅黑"/>
          <w:b w:val="0"/>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
        <w:gridCol w:w="2260"/>
        <w:gridCol w:w="1130"/>
        <w:gridCol w:w="1130"/>
        <w:gridCol w:w="2260"/>
        <w:gridCol w:w="2260"/>
        <w:gridCol w:w="113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single" w:sz="0" w:space="0" w:color="auto"/>
              <w:left w:val="nil"/>
              <w:bottom w:val="nil"/>
              <w:right w:val="nil"/>
            </w:tcBorders>
            <w:shd w:val="clear" w:color="auto" w:fill="FCD1AE"/>
            <w:tcMar>
              <w:top w:w="100" w:type="dxa"/>
              <w:left w:w="100" w:type="dxa"/>
              <w:bottom w:w="100" w:type="dxa"/>
              <w:right w:w="100" w:type="dxa"/>
            </w:tcMar>
            <w:vAlign w:val="center"/>
          </w:tcPr>
          <w:p w:rsidR="00A77B3E">
            <w:pPr>
              <w:jc w:val="both"/>
              <w:rPr>
                <w:rFonts w:ascii="微软雅黑" w:eastAsia="微软雅黑" w:hAnsi="微软雅黑" w:cs="微软雅黑"/>
                <w:b/>
                <w:color w:val="1F4061"/>
                <w:sz w:val="24"/>
              </w:rPr>
            </w:pPr>
            <w:r>
              <w:rPr>
                <w:rFonts w:ascii="微软雅黑" w:eastAsia="微软雅黑" w:hAnsi="微软雅黑" w:cs="微软雅黑"/>
                <w:b/>
                <w:color w:val="1F4061"/>
                <w:sz w:val="24"/>
              </w:rPr>
              <w:t>类型</w:t>
            </w:r>
          </w:p>
        </w:tc>
        <w:tc>
          <w:tcPr>
            <w:tcBorders>
              <w:top w:val="single" w:sz="0" w:space="0" w:color="auto"/>
              <w:left w:val="nil"/>
              <w:bottom w:val="nil"/>
              <w:right w:val="nil"/>
            </w:tcBorders>
            <w:shd w:val="clear" w:color="auto" w:fill="FCD1AE"/>
            <w:tcMar>
              <w:top w:w="100" w:type="dxa"/>
              <w:left w:w="100" w:type="dxa"/>
              <w:bottom w:w="100" w:type="dxa"/>
              <w:right w:w="100" w:type="dxa"/>
            </w:tcMar>
            <w:vAlign w:val="center"/>
          </w:tcPr>
          <w:p w:rsidR="00A77B3E">
            <w:pPr>
              <w:jc w:val="both"/>
              <w:rPr>
                <w:rFonts w:ascii="微软雅黑" w:eastAsia="微软雅黑" w:hAnsi="微软雅黑" w:cs="微软雅黑"/>
                <w:b/>
                <w:color w:val="1F4061"/>
                <w:sz w:val="24"/>
              </w:rPr>
            </w:pPr>
            <w:r>
              <w:rPr>
                <w:rFonts w:ascii="微软雅黑" w:eastAsia="微软雅黑" w:hAnsi="微软雅黑" w:cs="微软雅黑"/>
                <w:b/>
                <w:color w:val="1F4061"/>
                <w:sz w:val="24"/>
              </w:rPr>
              <w:t>航空公司</w:t>
            </w:r>
          </w:p>
        </w:tc>
        <w:tc>
          <w:tcPr>
            <w:tcBorders>
              <w:top w:val="single" w:sz="0" w:space="0" w:color="auto"/>
              <w:left w:val="nil"/>
              <w:bottom w:val="nil"/>
              <w:right w:val="nil"/>
            </w:tcBorders>
            <w:shd w:val="clear" w:color="auto" w:fill="FCD1AE"/>
            <w:tcMar>
              <w:top w:w="100" w:type="dxa"/>
              <w:left w:w="100" w:type="dxa"/>
              <w:bottom w:w="100" w:type="dxa"/>
              <w:right w:w="100" w:type="dxa"/>
            </w:tcMar>
            <w:vAlign w:val="center"/>
          </w:tcPr>
          <w:p w:rsidR="00A77B3E">
            <w:pPr>
              <w:jc w:val="both"/>
              <w:rPr>
                <w:rFonts w:ascii="微软雅黑" w:eastAsia="微软雅黑" w:hAnsi="微软雅黑" w:cs="微软雅黑"/>
                <w:b/>
                <w:color w:val="1F4061"/>
                <w:sz w:val="24"/>
              </w:rPr>
            </w:pPr>
            <w:r>
              <w:rPr>
                <w:rFonts w:ascii="微软雅黑" w:eastAsia="微软雅黑" w:hAnsi="微软雅黑" w:cs="微软雅黑"/>
                <w:b/>
                <w:color w:val="1F4061"/>
                <w:sz w:val="24"/>
              </w:rPr>
              <w:t>航班</w:t>
            </w:r>
          </w:p>
        </w:tc>
        <w:tc>
          <w:tcPr>
            <w:tcBorders>
              <w:top w:val="single" w:sz="0" w:space="0" w:color="auto"/>
              <w:left w:val="nil"/>
              <w:bottom w:val="nil"/>
              <w:right w:val="nil"/>
            </w:tcBorders>
            <w:shd w:val="clear" w:color="auto" w:fill="FCD1AE"/>
            <w:tcMar>
              <w:top w:w="100" w:type="dxa"/>
              <w:left w:w="100" w:type="dxa"/>
              <w:bottom w:w="100" w:type="dxa"/>
              <w:right w:w="100" w:type="dxa"/>
            </w:tcMar>
            <w:vAlign w:val="center"/>
          </w:tcPr>
          <w:p w:rsidR="00A77B3E">
            <w:pPr>
              <w:jc w:val="both"/>
              <w:rPr>
                <w:rFonts w:ascii="微软雅黑" w:eastAsia="微软雅黑" w:hAnsi="微软雅黑" w:cs="微软雅黑"/>
                <w:b/>
                <w:color w:val="1F4061"/>
                <w:sz w:val="24"/>
              </w:rPr>
            </w:pPr>
            <w:r>
              <w:rPr>
                <w:rFonts w:ascii="微软雅黑" w:eastAsia="微软雅黑" w:hAnsi="微软雅黑" w:cs="微软雅黑"/>
                <w:b/>
                <w:color w:val="1F4061"/>
                <w:sz w:val="24"/>
              </w:rPr>
              <w:t>第几天</w:t>
            </w:r>
          </w:p>
        </w:tc>
        <w:tc>
          <w:tcPr>
            <w:tcBorders>
              <w:top w:val="single" w:sz="0" w:space="0" w:color="auto"/>
              <w:left w:val="nil"/>
              <w:bottom w:val="nil"/>
              <w:right w:val="nil"/>
            </w:tcBorders>
            <w:shd w:val="clear" w:color="auto" w:fill="FCD1AE"/>
            <w:tcMar>
              <w:top w:w="100" w:type="dxa"/>
              <w:left w:w="100" w:type="dxa"/>
              <w:bottom w:w="100" w:type="dxa"/>
              <w:right w:w="100" w:type="dxa"/>
            </w:tcMar>
            <w:vAlign w:val="center"/>
          </w:tcPr>
          <w:p w:rsidR="00A77B3E">
            <w:pPr>
              <w:jc w:val="both"/>
              <w:rPr>
                <w:rFonts w:ascii="微软雅黑" w:eastAsia="微软雅黑" w:hAnsi="微软雅黑" w:cs="微软雅黑"/>
                <w:b/>
                <w:color w:val="1F4061"/>
                <w:sz w:val="24"/>
              </w:rPr>
            </w:pPr>
            <w:r>
              <w:rPr>
                <w:rFonts w:ascii="微软雅黑" w:eastAsia="微软雅黑" w:hAnsi="微软雅黑" w:cs="微软雅黑"/>
                <w:b/>
                <w:color w:val="1F4061"/>
                <w:sz w:val="24"/>
              </w:rPr>
              <w:t>起点→终点</w:t>
            </w:r>
          </w:p>
        </w:tc>
        <w:tc>
          <w:tcPr>
            <w:tcBorders>
              <w:top w:val="single" w:sz="0" w:space="0" w:color="auto"/>
              <w:left w:val="nil"/>
              <w:bottom w:val="nil"/>
              <w:right w:val="nil"/>
            </w:tcBorders>
            <w:shd w:val="clear" w:color="auto" w:fill="FCD1AE"/>
            <w:tcMar>
              <w:top w:w="100" w:type="dxa"/>
              <w:left w:w="100" w:type="dxa"/>
              <w:bottom w:w="100" w:type="dxa"/>
              <w:right w:w="100" w:type="dxa"/>
            </w:tcMar>
            <w:vAlign w:val="center"/>
          </w:tcPr>
          <w:p w:rsidR="00A77B3E">
            <w:pPr>
              <w:jc w:val="both"/>
              <w:rPr>
                <w:rFonts w:ascii="微软雅黑" w:eastAsia="微软雅黑" w:hAnsi="微软雅黑" w:cs="微软雅黑"/>
                <w:b/>
                <w:color w:val="1F4061"/>
                <w:sz w:val="24"/>
              </w:rPr>
            </w:pPr>
            <w:r>
              <w:rPr>
                <w:rFonts w:ascii="微软雅黑" w:eastAsia="微软雅黑" w:hAnsi="微软雅黑" w:cs="微软雅黑"/>
                <w:b/>
                <w:color w:val="1F4061"/>
                <w:sz w:val="24"/>
              </w:rPr>
              <w:t>起飞→到达</w:t>
            </w:r>
          </w:p>
        </w:tc>
        <w:tc>
          <w:tcPr>
            <w:tcBorders>
              <w:top w:val="single" w:sz="0" w:space="0" w:color="auto"/>
              <w:left w:val="nil"/>
              <w:bottom w:val="nil"/>
              <w:right w:val="nil"/>
            </w:tcBorders>
            <w:shd w:val="clear" w:color="auto" w:fill="FCD1AE"/>
            <w:tcMar>
              <w:top w:w="100" w:type="dxa"/>
              <w:left w:w="100" w:type="dxa"/>
              <w:bottom w:w="100" w:type="dxa"/>
              <w:right w:w="100" w:type="dxa"/>
            </w:tcMar>
            <w:vAlign w:val="center"/>
          </w:tcPr>
          <w:p w:rsidR="00A77B3E">
            <w:pPr>
              <w:jc w:val="both"/>
              <w:rPr>
                <w:rFonts w:ascii="微软雅黑" w:eastAsia="微软雅黑" w:hAnsi="微软雅黑" w:cs="微软雅黑"/>
                <w:b/>
                <w:color w:val="1F4061"/>
                <w:sz w:val="24"/>
              </w:rPr>
            </w:pPr>
            <w:r>
              <w:rPr>
                <w:rFonts w:ascii="微软雅黑" w:eastAsia="微软雅黑" w:hAnsi="微软雅黑" w:cs="微软雅黑"/>
                <w:b/>
                <w:color w:val="1F4061"/>
                <w:sz w:val="24"/>
              </w:rPr>
              <w:t>备注</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single" w:sz="0" w:space="0" w:color="auto"/>
              <w:left w:val="nil"/>
              <w:bottom w:val="nil"/>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出发</w:t>
            </w:r>
          </w:p>
        </w:tc>
        <w:tc>
          <w:tcPr>
            <w:tcBorders>
              <w:top w:val="single" w:sz="0" w:space="0" w:color="auto"/>
              <w:left w:val="nil"/>
              <w:bottom w:val="nil"/>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春秋（9C）</w:t>
            </w:r>
          </w:p>
        </w:tc>
        <w:tc>
          <w:tcPr>
            <w:tcBorders>
              <w:top w:val="single" w:sz="0" w:space="0" w:color="auto"/>
              <w:left w:val="nil"/>
              <w:bottom w:val="nil"/>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8521</w:t>
            </w:r>
          </w:p>
        </w:tc>
        <w:tc>
          <w:tcPr>
            <w:tcBorders>
              <w:top w:val="single" w:sz="0" w:space="0" w:color="auto"/>
              <w:left w:val="nil"/>
              <w:bottom w:val="nil"/>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1</w:t>
            </w:r>
          </w:p>
        </w:tc>
        <w:tc>
          <w:tcPr>
            <w:tcBorders>
              <w:top w:val="single" w:sz="0" w:space="0" w:color="auto"/>
              <w:left w:val="nil"/>
              <w:bottom w:val="nil"/>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PVG→HKT</w:t>
            </w:r>
          </w:p>
        </w:tc>
        <w:tc>
          <w:tcPr>
            <w:tcBorders>
              <w:top w:val="single" w:sz="0" w:space="0" w:color="auto"/>
              <w:left w:val="nil"/>
              <w:bottom w:val="nil"/>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0840→1315</w:t>
            </w:r>
          </w:p>
        </w:tc>
        <w:tc>
          <w:tcPr>
            <w:tcBorders>
              <w:top w:val="single" w:sz="0" w:space="0" w:color="auto"/>
              <w:left w:val="nil"/>
              <w:bottom w:val="nil"/>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single" w:sz="0" w:space="0" w:color="auto"/>
              <w:left w:val="nil"/>
              <w:bottom w:val="nil"/>
              <w:right w:val="nil"/>
            </w:tcBorders>
            <w:shd w:val="clear" w:color="auto" w:fill="F5F5F5"/>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返程</w:t>
            </w:r>
          </w:p>
        </w:tc>
        <w:tc>
          <w:tcPr>
            <w:tcBorders>
              <w:top w:val="single" w:sz="0" w:space="0" w:color="auto"/>
              <w:left w:val="nil"/>
              <w:bottom w:val="nil"/>
              <w:right w:val="nil"/>
            </w:tcBorders>
            <w:shd w:val="clear" w:color="auto" w:fill="F5F5F5"/>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春秋（9C）</w:t>
            </w:r>
          </w:p>
        </w:tc>
        <w:tc>
          <w:tcPr>
            <w:tcBorders>
              <w:top w:val="single" w:sz="0" w:space="0" w:color="auto"/>
              <w:left w:val="nil"/>
              <w:bottom w:val="nil"/>
              <w:right w:val="nil"/>
            </w:tcBorders>
            <w:shd w:val="clear" w:color="auto" w:fill="F5F5F5"/>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8522</w:t>
            </w:r>
          </w:p>
        </w:tc>
        <w:tc>
          <w:tcPr>
            <w:tcBorders>
              <w:top w:val="single" w:sz="0" w:space="0" w:color="auto"/>
              <w:left w:val="nil"/>
              <w:bottom w:val="nil"/>
              <w:right w:val="nil"/>
            </w:tcBorders>
            <w:shd w:val="clear" w:color="auto" w:fill="F5F5F5"/>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6</w:t>
            </w:r>
          </w:p>
        </w:tc>
        <w:tc>
          <w:tcPr>
            <w:tcBorders>
              <w:top w:val="single" w:sz="0" w:space="0" w:color="auto"/>
              <w:left w:val="nil"/>
              <w:bottom w:val="nil"/>
              <w:right w:val="nil"/>
            </w:tcBorders>
            <w:shd w:val="clear" w:color="auto" w:fill="F5F5F5"/>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HKT→PVG</w:t>
            </w:r>
          </w:p>
        </w:tc>
        <w:tc>
          <w:tcPr>
            <w:tcBorders>
              <w:top w:val="single" w:sz="0" w:space="0" w:color="auto"/>
              <w:left w:val="nil"/>
              <w:bottom w:val="nil"/>
              <w:right w:val="nil"/>
            </w:tcBorders>
            <w:shd w:val="clear" w:color="auto" w:fill="F5F5F5"/>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1415→2015</w:t>
            </w:r>
          </w:p>
        </w:tc>
        <w:tc>
          <w:tcPr>
            <w:tcBorders>
              <w:top w:val="single" w:sz="0" w:space="0" w:color="auto"/>
              <w:left w:val="nil"/>
              <w:bottom w:val="nil"/>
              <w:right w:val="nil"/>
            </w:tcBorders>
            <w:shd w:val="clear" w:color="auto" w:fill="F5F5F5"/>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single" w:sz="0" w:space="0" w:color="auto"/>
              <w:left w:val="nil"/>
              <w:bottom w:val="nil"/>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出发</w:t>
            </w:r>
          </w:p>
        </w:tc>
        <w:tc>
          <w:tcPr>
            <w:tcBorders>
              <w:top w:val="single" w:sz="0" w:space="0" w:color="auto"/>
              <w:left w:val="nil"/>
              <w:bottom w:val="nil"/>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春秋（9C）</w:t>
            </w:r>
          </w:p>
        </w:tc>
        <w:tc>
          <w:tcPr>
            <w:tcBorders>
              <w:top w:val="single" w:sz="0" w:space="0" w:color="auto"/>
              <w:left w:val="nil"/>
              <w:bottom w:val="nil"/>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8669</w:t>
            </w:r>
          </w:p>
        </w:tc>
        <w:tc>
          <w:tcPr>
            <w:tcBorders>
              <w:top w:val="single" w:sz="0" w:space="0" w:color="auto"/>
              <w:left w:val="nil"/>
              <w:bottom w:val="nil"/>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1</w:t>
            </w:r>
          </w:p>
        </w:tc>
        <w:tc>
          <w:tcPr>
            <w:tcBorders>
              <w:top w:val="single" w:sz="0" w:space="0" w:color="auto"/>
              <w:left w:val="nil"/>
              <w:bottom w:val="nil"/>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PVG→HKT</w:t>
            </w:r>
          </w:p>
        </w:tc>
        <w:tc>
          <w:tcPr>
            <w:tcBorders>
              <w:top w:val="single" w:sz="0" w:space="0" w:color="auto"/>
              <w:left w:val="nil"/>
              <w:bottom w:val="nil"/>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1825→2255</w:t>
            </w:r>
          </w:p>
        </w:tc>
        <w:tc>
          <w:tcPr>
            <w:tcBorders>
              <w:top w:val="single" w:sz="0" w:space="0" w:color="auto"/>
              <w:left w:val="nil"/>
              <w:bottom w:val="nil"/>
              <w:right w:val="nil"/>
            </w:tcBorders>
            <w:shd w:val="clear" w:color="auto" w:fill="FFFFFF"/>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single" w:sz="0" w:space="0" w:color="auto"/>
              <w:left w:val="nil"/>
              <w:bottom w:val="nil"/>
              <w:right w:val="nil"/>
            </w:tcBorders>
            <w:shd w:val="clear" w:color="auto" w:fill="F5F5F5"/>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返程</w:t>
            </w:r>
          </w:p>
        </w:tc>
        <w:tc>
          <w:tcPr>
            <w:tcBorders>
              <w:top w:val="single" w:sz="0" w:space="0" w:color="auto"/>
              <w:left w:val="nil"/>
              <w:bottom w:val="nil"/>
              <w:right w:val="nil"/>
            </w:tcBorders>
            <w:shd w:val="clear" w:color="auto" w:fill="F5F5F5"/>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春秋（9C）</w:t>
            </w:r>
          </w:p>
        </w:tc>
        <w:tc>
          <w:tcPr>
            <w:tcBorders>
              <w:top w:val="single" w:sz="0" w:space="0" w:color="auto"/>
              <w:left w:val="nil"/>
              <w:bottom w:val="nil"/>
              <w:right w:val="nil"/>
            </w:tcBorders>
            <w:shd w:val="clear" w:color="auto" w:fill="F5F5F5"/>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8666</w:t>
            </w:r>
          </w:p>
        </w:tc>
        <w:tc>
          <w:tcPr>
            <w:tcBorders>
              <w:top w:val="single" w:sz="0" w:space="0" w:color="auto"/>
              <w:left w:val="nil"/>
              <w:bottom w:val="nil"/>
              <w:right w:val="nil"/>
            </w:tcBorders>
            <w:shd w:val="clear" w:color="auto" w:fill="F5F5F5"/>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6</w:t>
            </w:r>
          </w:p>
        </w:tc>
        <w:tc>
          <w:tcPr>
            <w:tcBorders>
              <w:top w:val="single" w:sz="0" w:space="0" w:color="auto"/>
              <w:left w:val="nil"/>
              <w:bottom w:val="nil"/>
              <w:right w:val="nil"/>
            </w:tcBorders>
            <w:shd w:val="clear" w:color="auto" w:fill="F5F5F5"/>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HKT→PVG</w:t>
            </w:r>
          </w:p>
        </w:tc>
        <w:tc>
          <w:tcPr>
            <w:tcBorders>
              <w:top w:val="single" w:sz="0" w:space="0" w:color="auto"/>
              <w:left w:val="nil"/>
              <w:bottom w:val="nil"/>
              <w:right w:val="nil"/>
            </w:tcBorders>
            <w:shd w:val="clear" w:color="auto" w:fill="F5F5F5"/>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r>
              <w:rPr>
                <w:rFonts w:ascii="微软雅黑" w:eastAsia="微软雅黑" w:hAnsi="微软雅黑" w:cs="微软雅黑"/>
                <w:b w:val="0"/>
                <w:color w:val="1F4061"/>
                <w:sz w:val="20"/>
              </w:rPr>
              <w:t>1600→2150</w:t>
            </w:r>
          </w:p>
        </w:tc>
        <w:tc>
          <w:tcPr>
            <w:tcBorders>
              <w:top w:val="single" w:sz="0" w:space="0" w:color="auto"/>
              <w:left w:val="nil"/>
              <w:bottom w:val="nil"/>
              <w:right w:val="nil"/>
            </w:tcBorders>
            <w:shd w:val="clear" w:color="auto" w:fill="F5F5F5"/>
            <w:tcMar>
              <w:top w:w="100" w:type="dxa"/>
              <w:left w:w="100" w:type="dxa"/>
              <w:bottom w:w="100" w:type="dxa"/>
              <w:right w:w="100" w:type="dxa"/>
            </w:tcMar>
            <w:vAlign w:val="center"/>
          </w:tcPr>
          <w:p w:rsidR="00A77B3E">
            <w:pPr>
              <w:jc w:val="both"/>
              <w:rPr>
                <w:rFonts w:ascii="微软雅黑" w:eastAsia="微软雅黑" w:hAnsi="微软雅黑" w:cs="微软雅黑"/>
                <w:b w:val="0"/>
                <w:color w:val="1F4061"/>
                <w:sz w:val="20"/>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0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single" w:sz="0" w:space="0" w:color="auto"/>
              <w:right w:val="nil"/>
            </w:tcBorders>
            <w:shd w:val="clear" w:color="auto" w:fill="FCD1AE"/>
            <w:tcMar>
              <w:top w:w="100" w:type="dxa"/>
              <w:left w:w="100" w:type="dxa"/>
              <w:bottom w:w="100" w:type="dxa"/>
              <w:right w:w="100" w:type="dxa"/>
            </w:tcMar>
            <w:vAlign w:val="center"/>
          </w:tcPr>
          <w:p w:rsidR="00A77B3E">
            <w:pPr>
              <w:jc w:val="both"/>
              <w:rPr>
                <w:rFonts w:ascii="微软雅黑" w:eastAsia="微软雅黑" w:hAnsi="微软雅黑" w:cs="微软雅黑"/>
                <w:b/>
                <w:color w:val="1F4061"/>
                <w:sz w:val="24"/>
              </w:rPr>
            </w:pPr>
            <w:r>
              <w:rPr>
                <w:rFonts w:ascii="微软雅黑" w:eastAsia="微软雅黑" w:hAnsi="微软雅黑" w:cs="微软雅黑"/>
                <w:b/>
                <w:color w:val="1F4061"/>
                <w:sz w:val="24"/>
              </w:rPr>
              <w:t>出行注意事项</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shd w:val="clear" w:color="auto" w:fill="FFFFFF"/>
            <w:tcMar>
              <w:top w:w="100" w:type="dxa"/>
              <w:left w:w="100" w:type="dxa"/>
              <w:bottom w:w="100" w:type="dxa"/>
              <w:right w:w="100" w:type="dxa"/>
            </w:tcMar>
            <w:vAlign w:val="center"/>
          </w:tcPr>
          <w:p w:rsidR="00A77B3E">
            <w:pPr>
              <w:shd w:val="solid" w:color="FFFFFF" w:fill="auto"/>
              <w:bidi w:val="0"/>
              <w:spacing w:before="0" w:beforeAutospacing="0" w:after="150" w:afterAutospacing="0" w:line="285" w:lineRule="atLeast"/>
              <w:jc w:val="center"/>
              <w:rPr>
                <w:rFonts w:ascii="微软雅黑" w:eastAsia="微软雅黑" w:hAnsi="微软雅黑" w:cs="微软雅黑"/>
                <w:b w:val="0"/>
                <w:color w:val="000000"/>
                <w:sz w:val="20"/>
              </w:rPr>
            </w:pPr>
            <w:r>
              <w:rPr>
                <w:rFonts w:ascii="黑体" w:eastAsia="黑体" w:hAnsi="黑体" w:cs="黑体"/>
                <w:b/>
                <w:bCs/>
                <w:sz w:val="32"/>
                <w:rtl w:val="0"/>
              </w:rPr>
              <w:t>普吉</w:t>
            </w:r>
            <w:r>
              <w:rPr>
                <w:rFonts w:ascii="黑体" w:eastAsia="黑体" w:hAnsi="黑体" w:cs="黑体"/>
                <w:b/>
                <w:bCs/>
                <w:sz w:val="32"/>
                <w:rtl w:val="0"/>
              </w:rPr>
              <w:t>旅游须知及注意事项</w:t>
            </w:r>
          </w:p>
          <w:p>
            <w:pPr>
              <w:bidi w:val="0"/>
              <w:spacing w:after="280" w:afterAutospacing="1" w:line="300" w:lineRule="atLeast"/>
            </w:pPr>
            <w:r>
              <w:rPr>
                <w:rFonts w:ascii="微软雅黑" w:eastAsia="微软雅黑" w:hAnsi="微软雅黑" w:cs="微软雅黑"/>
                <w:sz w:val="20"/>
                <w:rtl w:val="0"/>
              </w:rPr>
              <w:t>温馨提示：</w:t>
            </w:r>
          </w:p>
          <w:p>
            <w:pPr>
              <w:bidi w:val="0"/>
              <w:spacing w:after="280" w:afterAutospacing="1" w:line="300" w:lineRule="atLeast"/>
            </w:pPr>
            <w:r>
              <w:rPr>
                <w:rFonts w:ascii="微软雅黑" w:eastAsia="微软雅黑" w:hAnsi="微软雅黑" w:cs="微软雅黑"/>
                <w:sz w:val="20"/>
                <w:rtl w:val="0"/>
              </w:rPr>
              <w:t>1.入境时，泰王国移民局官员有权抽查每个人所携带现金的数量。每人不得少于2万泰铢，或等值外币。</w:t>
            </w:r>
          </w:p>
          <w:p>
            <w:pPr>
              <w:bidi w:val="0"/>
              <w:spacing w:after="280" w:afterAutospacing="1" w:line="300" w:lineRule="atLeast"/>
            </w:pPr>
            <w:r>
              <w:rPr>
                <w:rFonts w:ascii="微软雅黑" w:eastAsia="微软雅黑" w:hAnsi="微软雅黑" w:cs="微软雅黑"/>
                <w:sz w:val="20"/>
                <w:rtl w:val="0"/>
              </w:rPr>
              <w:t>2.境外住宿为两人一间，若出现单男单女，旅行社的导游有权采取加床或拆分夫妻来处理。酒店大床房有限，若有需要请在预定时说明，大床房与标准房型须依入住当日实际Chink in情形而定。</w:t>
            </w:r>
          </w:p>
          <w:p>
            <w:pPr>
              <w:bidi w:val="0"/>
              <w:spacing w:after="280" w:afterAutospacing="1" w:line="300" w:lineRule="atLeast"/>
            </w:pPr>
            <w:r>
              <w:rPr>
                <w:rFonts w:ascii="微软雅黑" w:eastAsia="微软雅黑" w:hAnsi="微软雅黑" w:cs="微软雅黑"/>
                <w:sz w:val="20"/>
                <w:rtl w:val="0"/>
              </w:rPr>
              <w:t>3.东南亚酒店没有官方公布的星级标准，没有挂星制度。行程中所标明的星级标准为当地行业参考标准，任何非官方网站公布的酒店星级档次标准，都属于该网站自己的评估标准，不代表该酒店的真实档次和星级。行程内提供的酒店信息仅供参考，最终入住酒店有可能受普吉岛当地接待及预订情况限制有所调整。</w:t>
            </w:r>
          </w:p>
          <w:p>
            <w:pPr>
              <w:bidi w:val="0"/>
              <w:spacing w:after="280" w:afterAutospacing="1" w:line="300" w:lineRule="atLeast"/>
            </w:pPr>
            <w:r>
              <w:rPr>
                <w:rFonts w:ascii="微软雅黑" w:eastAsia="微软雅黑" w:hAnsi="微软雅黑" w:cs="微软雅黑"/>
                <w:sz w:val="20"/>
                <w:rtl w:val="0"/>
              </w:rPr>
              <w:t>4.如因游客证件不足六个月有效期导致无法正常出行或拒签所产生的损失，由游客自行承担。</w:t>
            </w:r>
          </w:p>
          <w:p>
            <w:pPr>
              <w:bidi w:val="0"/>
              <w:spacing w:after="280" w:afterAutospacing="1" w:line="300" w:lineRule="atLeast"/>
            </w:pPr>
            <w:r>
              <w:rPr>
                <w:rFonts w:ascii="微软雅黑" w:eastAsia="微软雅黑" w:hAnsi="微软雅黑" w:cs="微软雅黑"/>
                <w:sz w:val="20"/>
                <w:rtl w:val="0"/>
              </w:rPr>
              <w:t>5.是否给予签证、是否准予出、入境，为相关机构的行政权利。如因游客自身原因或因所提供材料存在问题不能及时办理签证而影响行程的，以及被有关机关拒发签证或不准出入境的，相关责任和费用由游客自行承担。</w:t>
            </w:r>
          </w:p>
          <w:p>
            <w:pPr>
              <w:bidi w:val="0"/>
              <w:spacing w:after="280" w:afterAutospacing="1" w:line="300" w:lineRule="atLeast"/>
            </w:pPr>
            <w:r>
              <w:rPr>
                <w:rFonts w:ascii="微软雅黑" w:eastAsia="微软雅黑" w:hAnsi="微软雅黑" w:cs="微软雅黑"/>
                <w:sz w:val="20"/>
                <w:rtl w:val="0"/>
              </w:rPr>
              <w:t>6.患病及孕妇不得参团，60岁以上老人建议由亲属陪同,70岁以上的老人应进行体检合格后方可报名，并且在报名过程中需同旅行社签订免责责任书。如有特殊病史的游客应在报名前事先明确告之我公司。</w:t>
            </w:r>
          </w:p>
          <w:p>
            <w:pPr>
              <w:bidi w:val="0"/>
              <w:spacing w:after="280" w:afterAutospacing="1" w:line="300" w:lineRule="atLeast"/>
            </w:pPr>
            <w:r>
              <w:rPr>
                <w:rFonts w:ascii="微软雅黑" w:eastAsia="微软雅黑" w:hAnsi="微软雅黑" w:cs="微软雅黑"/>
                <w:sz w:val="20"/>
                <w:rtl w:val="0"/>
              </w:rPr>
              <w:t>7.因不可抗力（包括自然原因和社会原因，如自然灾害、战争、罢工、重大传染性疫情、政府行为等）或者意外情形（指故意或过失以外的偶然因素而发生的事件和特殊情形。如重大礼宾活动导致的交通堵塞、列车航班晚点等）导致无法履行或者无法继续履行合同的，旅行社可以做出说明并征得旅游团队多数成员意见后对相应内容予以调整或变更。因客观原因无法征求意见时，事后予以说明。</w:t>
            </w:r>
          </w:p>
          <w:p>
            <w:pPr>
              <w:bidi w:val="0"/>
              <w:spacing w:after="280" w:afterAutospacing="1" w:line="300" w:lineRule="atLeast"/>
            </w:pPr>
            <w:r>
              <w:rPr>
                <w:rFonts w:ascii="微软雅黑" w:eastAsia="微软雅黑" w:hAnsi="微软雅黑" w:cs="微软雅黑"/>
                <w:sz w:val="20"/>
                <w:rtl w:val="0"/>
              </w:rPr>
              <w:t>8.在旅行前与旅行中如遇不可抗力或意外事件，旅行社与游客协商可以取消行程或延期出行。取消行程的，旅行社扣除已产生的费用（如交通、住宿等费用）后退还剩余旅游费用。无法按原计划安排行程而造成的一切损失及后果，我公司不承担任何费用和法律责任。</w:t>
            </w:r>
          </w:p>
          <w:p>
            <w:pPr>
              <w:bidi w:val="0"/>
              <w:spacing w:after="280" w:afterAutospacing="1" w:line="300" w:lineRule="atLeast"/>
            </w:pPr>
            <w:r>
              <w:rPr>
                <w:rFonts w:ascii="微软雅黑" w:eastAsia="微软雅黑" w:hAnsi="微软雅黑" w:cs="微软雅黑"/>
                <w:sz w:val="20"/>
                <w:rtl w:val="0"/>
              </w:rPr>
              <w:t>9.游客应配合领队完成旅游行程，如在旅游期间出现纠纷或者违约时，旅行社应当立即采取适当补救措施防止损失的扩大；并有权要求旅游者予以配合处理，游客不得以拒绝入住酒店、登机（车、船等行为）拖延行程、扩大影响，不得就此扩大的损失要求赔偿。应配合旅行社将损失降到最低。</w:t>
            </w:r>
          </w:p>
          <w:p>
            <w:pPr>
              <w:bidi w:val="0"/>
              <w:spacing w:after="280" w:afterAutospacing="1" w:line="300" w:lineRule="atLeast"/>
            </w:pPr>
            <w:r>
              <w:rPr>
                <w:rFonts w:ascii="微软雅黑" w:eastAsia="微软雅黑" w:hAnsi="微软雅黑" w:cs="微软雅黑"/>
                <w:sz w:val="20"/>
                <w:rtl w:val="0"/>
              </w:rPr>
              <w:t>10.旅游者如为单位、团体性质，合同签约人有义务将合同及旅游行程安排、标准及要求等事项提前告知其同行参团人员，所签合同及其附件条款均适用于该团体所有出行人员。</w:t>
            </w:r>
          </w:p>
          <w:p>
            <w:pPr>
              <w:bidi w:val="0"/>
              <w:spacing w:after="280" w:afterAutospacing="1" w:line="300" w:lineRule="atLeast"/>
            </w:pPr>
            <w:r>
              <w:rPr>
                <w:rFonts w:ascii="微软雅黑" w:eastAsia="微软雅黑" w:hAnsi="微软雅黑" w:cs="微软雅黑"/>
                <w:sz w:val="20"/>
                <w:rtl w:val="0"/>
              </w:rPr>
              <w:t>11.境外导游有权视当地情况更改行程及用餐地点，如无不可抗拒因素，将不减少行程上所有景点。境外的当天行程到酒店休息为止，客人如要私自外出，发生一切意外，均与旅行社无关。</w:t>
            </w:r>
          </w:p>
          <w:p>
            <w:pPr>
              <w:bidi w:val="0"/>
              <w:spacing w:after="280" w:afterAutospacing="1" w:line="300" w:lineRule="atLeast"/>
            </w:pPr>
            <w:r>
              <w:rPr>
                <w:rFonts w:ascii="微软雅黑" w:eastAsia="微软雅黑" w:hAnsi="微软雅黑" w:cs="微软雅黑"/>
                <w:sz w:val="20"/>
                <w:rtl w:val="0"/>
              </w:rPr>
              <w:t>12.根据《旅游法》规定，旅行者不得脱团，如擅自脱团、离团、滞留等，旅行社将向公安机关、旅游主管部门、我国驻外机构报告，由此产生的一切法律后果由旅游者承担。</w:t>
            </w:r>
          </w:p>
          <w:p>
            <w:pPr>
              <w:shd w:val="solid" w:color="FFFFFF" w:fill="auto"/>
              <w:bidi w:val="0"/>
              <w:spacing w:before="0" w:beforeAutospacing="0" w:after="150" w:afterAutospacing="0" w:line="300" w:lineRule="atLeast"/>
              <w:jc w:val="center"/>
            </w:pPr>
            <w:r>
              <w:rPr>
                <w:rFonts w:ascii="黑体" w:eastAsia="黑体" w:hAnsi="黑体" w:cs="黑体"/>
                <w:b/>
                <w:bCs/>
                <w:sz w:val="32"/>
                <w:rtl w:val="0"/>
              </w:rPr>
              <w:t> </w:t>
            </w:r>
          </w:p>
          <w:p>
            <w:pPr>
              <w:shd w:val="solid" w:color="FFFFFF" w:fill="auto"/>
              <w:bidi w:val="0"/>
              <w:spacing w:before="0" w:beforeAutospacing="0" w:after="150" w:afterAutospacing="0" w:line="285" w:lineRule="atLeast"/>
            </w:pPr>
            <w:r>
              <w:rPr>
                <w:rFonts w:ascii="宋体" w:eastAsia="宋体" w:hAnsi="宋体" w:cs="宋体"/>
                <w:b/>
                <w:bCs/>
                <w:sz w:val="22"/>
                <w:rtl w:val="0"/>
              </w:rPr>
              <w:t> </w:t>
            </w:r>
          </w:p>
          <w:p>
            <w:pPr>
              <w:bidi w:val="0"/>
              <w:spacing w:after="280" w:afterAutospacing="1" w:line="300" w:lineRule="atLeast"/>
            </w:pPr>
            <w:r>
              <w:rPr>
                <w:rFonts w:ascii="微软雅黑" w:eastAsia="微软雅黑" w:hAnsi="微软雅黑" w:cs="微软雅黑"/>
                <w:sz w:val="20"/>
                <w:rtl w:val="0"/>
              </w:rPr>
              <w:t>旅游须知：</w:t>
            </w:r>
          </w:p>
          <w:p>
            <w:pPr>
              <w:bidi w:val="0"/>
              <w:spacing w:after="280" w:afterAutospacing="1" w:line="300" w:lineRule="atLeast"/>
            </w:pPr>
            <w:r>
              <w:rPr>
                <w:rFonts w:ascii="微软雅黑" w:eastAsia="微软雅黑" w:hAnsi="微软雅黑" w:cs="微软雅黑"/>
                <w:sz w:val="20"/>
                <w:rtl w:val="0"/>
              </w:rPr>
              <w:t>1.中国游客赴境外旅游，需遵守所在国家和地区的法律法规、遵守出境游文明公约，体现新时代中国公民的文明素养和精神风尚。</w:t>
            </w:r>
          </w:p>
          <w:p>
            <w:pPr>
              <w:bidi w:val="0"/>
              <w:spacing w:after="280" w:afterAutospacing="1" w:line="300" w:lineRule="atLeast"/>
            </w:pPr>
            <w:r>
              <w:rPr>
                <w:rFonts w:ascii="微软雅黑" w:eastAsia="微软雅黑" w:hAnsi="微软雅黑" w:cs="微软雅黑"/>
                <w:sz w:val="20"/>
                <w:rtl w:val="0"/>
              </w:rPr>
              <w:t>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w:t>
            </w:r>
          </w:p>
          <w:p>
            <w:pPr>
              <w:bidi w:val="0"/>
              <w:spacing w:after="280" w:afterAutospacing="1" w:line="300" w:lineRule="atLeast"/>
            </w:pPr>
            <w:r>
              <w:rPr>
                <w:rFonts w:ascii="微软雅黑" w:eastAsia="微软雅黑" w:hAnsi="微软雅黑" w:cs="微软雅黑"/>
                <w:sz w:val="20"/>
                <w:rtl w:val="0"/>
              </w:rPr>
              <w:t>3.飞机上航班座位按姓氏英文字母编排，若需调整座位待起飞后再自行调整；飞机起降及用餐，座椅排背需放直； NO SMOKING即禁止 吸烟，FASTEN SEAT BELT 即系上安全带；非必要时勿随意走动，为了安全请务必遵守；</w:t>
            </w:r>
          </w:p>
          <w:p>
            <w:pPr>
              <w:bidi w:val="0"/>
              <w:spacing w:after="280" w:afterAutospacing="1" w:line="300" w:lineRule="atLeast"/>
            </w:pPr>
            <w:r>
              <w:rPr>
                <w:rFonts w:ascii="微软雅黑" w:eastAsia="微软雅黑" w:hAnsi="微软雅黑" w:cs="微软雅黑"/>
                <w:sz w:val="20"/>
                <w:rtl w:val="0"/>
              </w:rPr>
              <w:t>4.为避免不必要之尴尬，请勿擅取酒店内和飞机上任何物品；若需留为纪念，请提出购买。</w:t>
            </w:r>
          </w:p>
          <w:p>
            <w:pPr>
              <w:bidi w:val="0"/>
              <w:spacing w:after="280" w:afterAutospacing="1" w:line="300" w:lineRule="atLeast"/>
            </w:pPr>
            <w:r>
              <w:rPr>
                <w:rFonts w:ascii="微软雅黑" w:eastAsia="微软雅黑" w:hAnsi="微软雅黑" w:cs="微软雅黑"/>
                <w:sz w:val="20"/>
                <w:rtl w:val="0"/>
              </w:rPr>
              <w:t>5.乘坐游览车时，请注意巴士公司名称、颜色、车号，以免停车时找不到车；请保持车内整洁，旅游巴士上禁止吸烟。</w:t>
            </w:r>
          </w:p>
          <w:p>
            <w:pPr>
              <w:bidi w:val="0"/>
              <w:spacing w:after="280" w:afterAutospacing="1" w:line="300" w:lineRule="atLeast"/>
            </w:pPr>
            <w:r>
              <w:rPr>
                <w:rFonts w:ascii="微软雅黑" w:eastAsia="微软雅黑" w:hAnsi="微软雅黑" w:cs="微软雅黑"/>
                <w:sz w:val="20"/>
                <w:rtl w:val="0"/>
              </w:rPr>
              <w:t>6.请紧记约定集合时间地点，务必准时集合上车以免影响旅游行程。旅程中若遇特殊情况而须调整，当以领队安排后通告为准。</w:t>
            </w:r>
          </w:p>
          <w:p>
            <w:pPr>
              <w:bidi w:val="0"/>
              <w:spacing w:after="280" w:afterAutospacing="1" w:line="300" w:lineRule="atLeast"/>
            </w:pPr>
            <w:r>
              <w:rPr>
                <w:rFonts w:ascii="微软雅黑" w:eastAsia="微软雅黑" w:hAnsi="微软雅黑" w:cs="微软雅黑"/>
                <w:sz w:val="20"/>
                <w:rtl w:val="0"/>
              </w:rPr>
              <w:t>7.团队旅游客人须随团行动，如需境外中途离团，按当地接待社规定，将向客人收取离团费，离团费及当天其它剩余费用不予退还。</w:t>
            </w:r>
          </w:p>
          <w:p>
            <w:pPr>
              <w:bidi w:val="0"/>
              <w:spacing w:after="280" w:afterAutospacing="1" w:line="300" w:lineRule="atLeast"/>
            </w:pPr>
            <w:r>
              <w:rPr>
                <w:rFonts w:ascii="微软雅黑" w:eastAsia="微软雅黑" w:hAnsi="微软雅黑" w:cs="微软雅黑"/>
                <w:sz w:val="20"/>
                <w:rtl w:val="0"/>
              </w:rPr>
              <w:t>8.国际惯例小费是服务的报酬，若服务出色，游客可支付规定限额外的小费以示奖励。（自愿支付）</w:t>
            </w:r>
          </w:p>
          <w:p>
            <w:pPr>
              <w:bidi w:val="0"/>
              <w:spacing w:after="280" w:afterAutospacing="1" w:line="300" w:lineRule="atLeast"/>
            </w:pPr>
            <w:r>
              <w:rPr>
                <w:rFonts w:ascii="微软雅黑" w:eastAsia="微软雅黑" w:hAnsi="微软雅黑" w:cs="微软雅黑"/>
                <w:sz w:val="20"/>
                <w:rtl w:val="0"/>
              </w:rPr>
              <w:t>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w:t>
            </w:r>
          </w:p>
          <w:p>
            <w:pPr>
              <w:bidi w:val="0"/>
              <w:spacing w:after="280" w:afterAutospacing="1" w:line="300" w:lineRule="atLeast"/>
            </w:pPr>
            <w:r>
              <w:rPr>
                <w:rFonts w:ascii="微软雅黑" w:eastAsia="微软雅黑" w:hAnsi="微软雅黑" w:cs="微软雅黑"/>
                <w:sz w:val="20"/>
                <w:rtl w:val="0"/>
              </w:rPr>
              <w:t>10.请特别注意安全，入住酒店后要记住领队及导游房号，需要帮助时可以找到他们。另要清楚自己房间所处位置及酒店消防通道。</w:t>
            </w:r>
          </w:p>
          <w:p>
            <w:pPr>
              <w:bidi w:val="0"/>
              <w:spacing w:after="280" w:afterAutospacing="1" w:line="300" w:lineRule="atLeast"/>
            </w:pPr>
            <w:r>
              <w:rPr>
                <w:rFonts w:ascii="微软雅黑" w:eastAsia="微软雅黑" w:hAnsi="微软雅黑" w:cs="微软雅黑"/>
                <w:sz w:val="20"/>
                <w:rtl w:val="0"/>
              </w:rPr>
              <w:t>11.东南亚酒店由于环保因素，无论星级均须自备牙刷、牙膏、拖鞋、电吹筒等生活用品；酒店一般都有游泳池，请自带泳衣等用品。</w:t>
            </w:r>
          </w:p>
          <w:p>
            <w:pPr>
              <w:bidi w:val="0"/>
              <w:spacing w:after="280" w:afterAutospacing="1" w:line="300" w:lineRule="atLeast"/>
            </w:pPr>
            <w:r>
              <w:rPr>
                <w:rFonts w:ascii="微软雅黑" w:eastAsia="微软雅黑" w:hAnsi="微软雅黑" w:cs="微软雅黑"/>
                <w:sz w:val="20"/>
                <w:rtl w:val="0"/>
              </w:rPr>
              <w:t>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w:t>
            </w:r>
          </w:p>
          <w:p>
            <w:pPr>
              <w:bidi w:val="0"/>
              <w:spacing w:after="280" w:afterAutospacing="1" w:line="300" w:lineRule="atLeast"/>
            </w:pPr>
            <w:r>
              <w:rPr>
                <w:rFonts w:ascii="微软雅黑" w:eastAsia="微软雅黑" w:hAnsi="微软雅黑" w:cs="微软雅黑"/>
                <w:sz w:val="20"/>
                <w:rtl w:val="0"/>
              </w:rPr>
              <w:t>13.泰国多中式自助餐，自助餐请切勿浪费，以免被罚款。详情请咨询导游或随团领队。</w:t>
            </w:r>
          </w:p>
          <w:p>
            <w:pPr>
              <w:bidi w:val="0"/>
              <w:spacing w:after="280" w:afterAutospacing="1" w:line="300" w:lineRule="atLeast"/>
            </w:pPr>
            <w:r>
              <w:rPr>
                <w:rFonts w:ascii="微软雅黑" w:eastAsia="微软雅黑" w:hAnsi="微软雅黑" w:cs="微软雅黑"/>
                <w:sz w:val="20"/>
                <w:rtl w:val="0"/>
              </w:rPr>
              <w:t>14.泰国大皇宫对服装要求较严格，不能穿无袖上衣、短裤、拖鞋等。</w:t>
            </w:r>
          </w:p>
          <w:p>
            <w:pPr>
              <w:bidi w:val="0"/>
              <w:spacing w:after="280" w:afterAutospacing="1" w:line="300" w:lineRule="atLeast"/>
            </w:pPr>
            <w:r>
              <w:rPr>
                <w:rFonts w:ascii="微软雅黑" w:eastAsia="微软雅黑" w:hAnsi="微软雅黑" w:cs="微软雅黑"/>
                <w:sz w:val="20"/>
                <w:rtl w:val="0"/>
              </w:rPr>
              <w:t>特别提醒：泰国某些自费项目不适合儿童观看，如成人秀等，届时请向领队咨询。</w:t>
            </w:r>
          </w:p>
          <w:p>
            <w:pPr>
              <w:bidi w:val="0"/>
              <w:spacing w:after="280" w:afterAutospacing="1" w:line="300" w:lineRule="atLeast"/>
            </w:pPr>
            <w:r>
              <w:rPr>
                <w:rFonts w:ascii="微软雅黑" w:eastAsia="微软雅黑" w:hAnsi="微软雅黑" w:cs="微软雅黑"/>
                <w:sz w:val="20"/>
                <w:rtl w:val="0"/>
              </w:rPr>
              <w:t>15.备注：泰旅局规定：进泰的团队每位客人必须带5000人民币或等值币种供泰国海关抽查，如被抽查到未携带够现金者给予遣返，后果自负，我司只能尽告知职责！中国公民出境每人每次携带20000元以内人民币、或者不超过等值5000美元（含5000美元）的外币现钞时可直接放行。</w:t>
            </w:r>
          </w:p>
          <w:p>
            <w:pPr>
              <w:shd w:val="solid" w:color="FFFFFF" w:fill="auto"/>
              <w:bidi w:val="0"/>
              <w:spacing w:before="0" w:beforeAutospacing="0" w:after="150" w:afterAutospacing="0" w:line="285" w:lineRule="atLeast"/>
              <w:rPr>
                <w:rFonts w:ascii="微软雅黑" w:eastAsia="微软雅黑" w:hAnsi="微软雅黑" w:cs="微软雅黑"/>
                <w:sz w:val="20"/>
                <w:rtl w:val="0"/>
              </w:rPr>
            </w:pPr>
            <w:r>
              <w:rPr>
                <w:rFonts w:ascii="宋体" w:eastAsia="宋体" w:hAnsi="宋体" w:cs="宋体"/>
                <w:b/>
                <w:bCs/>
                <w:sz w:val="21"/>
                <w:rtl w:val="0"/>
              </w:rPr>
              <w:t> </w:t>
            </w:r>
          </w:p>
          <w:p>
            <w:pPr>
              <w:bidi w:val="0"/>
              <w:spacing w:after="280" w:afterAutospacing="1" w:line="300" w:lineRule="atLeast"/>
            </w:pPr>
            <w:r>
              <w:rPr>
                <w:rFonts w:ascii="微软雅黑" w:eastAsia="微软雅黑" w:hAnsi="微软雅黑" w:cs="微软雅黑"/>
                <w:sz w:val="20"/>
                <w:rtl w:val="0"/>
              </w:rPr>
              <w:t>注意事项：</w:t>
            </w:r>
          </w:p>
          <w:p>
            <w:pPr>
              <w:bidi w:val="0"/>
              <w:spacing w:after="280" w:afterAutospacing="1" w:line="300" w:lineRule="atLeast"/>
            </w:pPr>
            <w:r>
              <w:rPr>
                <w:rFonts w:ascii="微软雅黑" w:eastAsia="微软雅黑" w:hAnsi="微软雅黑" w:cs="微软雅黑"/>
                <w:sz w:val="20"/>
                <w:rtl w:val="0"/>
              </w:rPr>
              <w:t>1.搭乘飞机时，请随时扣紧安全带，以免乱流影响安全。</w:t>
            </w:r>
          </w:p>
          <w:p>
            <w:pPr>
              <w:bidi w:val="0"/>
              <w:spacing w:after="280" w:afterAutospacing="1" w:line="300" w:lineRule="atLeast"/>
            </w:pPr>
            <w:r>
              <w:rPr>
                <w:rFonts w:ascii="微软雅黑" w:eastAsia="微软雅黑" w:hAnsi="微软雅黑" w:cs="微软雅黑"/>
                <w:sz w:val="20"/>
                <w:rtl w:val="0"/>
              </w:rPr>
              <w:t>2.住饭店时随时将房门扣上安全锁，以策安全；勿在灯上晾衣物；勿在床上吸烟，听到警报器响，请由紧急出口迅速离开。</w:t>
            </w:r>
          </w:p>
          <w:p>
            <w:pPr>
              <w:bidi w:val="0"/>
              <w:spacing w:after="280" w:afterAutospacing="1" w:line="300" w:lineRule="atLeast"/>
            </w:pPr>
            <w:r>
              <w:rPr>
                <w:rFonts w:ascii="微软雅黑" w:eastAsia="微软雅黑" w:hAnsi="微软雅黑" w:cs="微软雅黑"/>
                <w:sz w:val="20"/>
                <w:rtl w:val="0"/>
              </w:rPr>
              <w:t>3.贵重物品请托放至饭店保险箱，如需随身携带切勿离手，例如享用自助餐时，若将钱包放在餐桌上，很容易让扒手得逞。</w:t>
            </w:r>
          </w:p>
          <w:p>
            <w:pPr>
              <w:bidi w:val="0"/>
              <w:spacing w:after="280" w:afterAutospacing="1" w:line="300" w:lineRule="atLeast"/>
            </w:pPr>
            <w:r>
              <w:rPr>
                <w:rFonts w:ascii="微软雅黑" w:eastAsia="微软雅黑" w:hAnsi="微软雅黑" w:cs="微软雅黑"/>
                <w:sz w:val="20"/>
                <w:rtl w:val="0"/>
              </w:rPr>
              <w:t>4.请妥善保管护照、证件及个人贵重物品，请勿放于巴士、旅馆、房间内以及大行李中，并谨防扒手及陌生人搭讪。</w:t>
            </w:r>
          </w:p>
          <w:p>
            <w:pPr>
              <w:bidi w:val="0"/>
              <w:spacing w:after="280" w:afterAutospacing="1" w:line="300" w:lineRule="atLeast"/>
            </w:pPr>
            <w:r>
              <w:rPr>
                <w:rFonts w:ascii="微软雅黑" w:eastAsia="微软雅黑" w:hAnsi="微软雅黑" w:cs="微软雅黑"/>
                <w:sz w:val="20"/>
                <w:rtl w:val="0"/>
              </w:rPr>
              <w:t>5.切勿在公共场合露财，购物时也勿当众清数钞票。</w:t>
            </w:r>
          </w:p>
          <w:p>
            <w:pPr>
              <w:bidi w:val="0"/>
              <w:spacing w:after="280" w:afterAutospacing="1" w:line="300" w:lineRule="atLeast"/>
            </w:pPr>
            <w:r>
              <w:rPr>
                <w:rFonts w:ascii="微软雅黑" w:eastAsia="微软雅黑" w:hAnsi="微软雅黑" w:cs="微软雅黑"/>
                <w:sz w:val="20"/>
                <w:rtl w:val="0"/>
              </w:rPr>
              <w:t>6.遵守领队所宣布的观光区、餐厅、饭店、游乐设施等各种场所的注意事项。</w:t>
            </w:r>
          </w:p>
          <w:p>
            <w:pPr>
              <w:bidi w:val="0"/>
              <w:spacing w:after="280" w:afterAutospacing="1" w:line="300" w:lineRule="atLeast"/>
            </w:pPr>
            <w:r>
              <w:rPr>
                <w:rFonts w:ascii="微软雅黑" w:eastAsia="微软雅黑" w:hAnsi="微软雅黑" w:cs="微软雅黑"/>
                <w:sz w:val="20"/>
                <w:rtl w:val="0"/>
              </w:rPr>
              <w:t>7.游泳池未开放时请勿擅自入池游泳，并切记勿单独入池。</w:t>
            </w:r>
          </w:p>
          <w:p>
            <w:pPr>
              <w:bidi w:val="0"/>
              <w:spacing w:after="280" w:afterAutospacing="1" w:line="300" w:lineRule="atLeast"/>
            </w:pPr>
            <w:r>
              <w:rPr>
                <w:rFonts w:ascii="微软雅黑" w:eastAsia="微软雅黑" w:hAnsi="微软雅黑" w:cs="微软雅黑"/>
                <w:sz w:val="20"/>
                <w:rtl w:val="0"/>
              </w:rPr>
              <w:t>8.搭乘船只请务必穿着救生衣；搭乘快艇请扶紧把手或坐稳，勿任意移动。</w:t>
            </w:r>
          </w:p>
          <w:p>
            <w:pPr>
              <w:bidi w:val="0"/>
              <w:spacing w:after="280" w:afterAutospacing="1" w:line="300" w:lineRule="atLeast"/>
            </w:pPr>
            <w:r>
              <w:rPr>
                <w:rFonts w:ascii="微软雅黑" w:eastAsia="微软雅黑" w:hAnsi="微软雅黑" w:cs="微软雅黑"/>
                <w:sz w:val="20"/>
                <w:rtl w:val="0"/>
              </w:rPr>
              <w:t>9.海边戏水请勿超越安全警戒线。</w:t>
            </w:r>
          </w:p>
          <w:p>
            <w:pPr>
              <w:bidi w:val="0"/>
              <w:spacing w:after="280" w:afterAutospacing="1" w:line="300" w:lineRule="atLeast"/>
            </w:pPr>
            <w:r>
              <w:rPr>
                <w:rFonts w:ascii="微软雅黑" w:eastAsia="微软雅黑" w:hAnsi="微软雅黑" w:cs="微软雅黑"/>
                <w:sz w:val="20"/>
                <w:rtl w:val="0"/>
              </w:rPr>
              <w:t>10.活动若具有刺激性，身体状况不佳者请勿参加。</w:t>
            </w:r>
          </w:p>
          <w:p>
            <w:pPr>
              <w:bidi w:val="0"/>
              <w:spacing w:after="280" w:afterAutospacing="1" w:line="300" w:lineRule="atLeast"/>
            </w:pPr>
            <w:r>
              <w:rPr>
                <w:rFonts w:ascii="微软雅黑" w:eastAsia="微软雅黑" w:hAnsi="微软雅黑" w:cs="微软雅黑"/>
                <w:sz w:val="20"/>
                <w:rtl w:val="0"/>
              </w:rPr>
              <w:t>11.车辆行进时勿站立、行走或更换座位，头、手勿伸出窗外，上下车时注意来车方向，以免发生危险。</w:t>
            </w:r>
          </w:p>
          <w:p>
            <w:pPr>
              <w:bidi w:val="0"/>
              <w:spacing w:after="280" w:afterAutospacing="1" w:line="300" w:lineRule="atLeast"/>
            </w:pPr>
            <w:r>
              <w:rPr>
                <w:rFonts w:ascii="微软雅黑" w:eastAsia="微软雅黑" w:hAnsi="微软雅黑" w:cs="微软雅黑"/>
                <w:sz w:val="20"/>
                <w:rtl w:val="0"/>
              </w:rPr>
              <w:t>12.搭乘快艇时请依序上下，听从工作人员指挥。</w:t>
            </w:r>
          </w:p>
          <w:p>
            <w:pPr>
              <w:bidi w:val="0"/>
              <w:spacing w:after="280" w:afterAutospacing="1" w:line="300" w:lineRule="atLeast"/>
            </w:pPr>
            <w:r>
              <w:rPr>
                <w:rFonts w:ascii="微软雅黑" w:eastAsia="微软雅黑" w:hAnsi="微软雅黑" w:cs="微软雅黑"/>
                <w:sz w:val="20"/>
                <w:rtl w:val="0"/>
              </w:rPr>
              <w:t>13.团体需一起活动，途中若要离队，需征得领队同意以免发生意外。</w:t>
            </w:r>
          </w:p>
          <w:p>
            <w:pPr>
              <w:bidi w:val="0"/>
              <w:spacing w:after="280" w:afterAutospacing="1" w:line="300" w:lineRule="atLeast"/>
            </w:pPr>
            <w:r>
              <w:rPr>
                <w:rFonts w:ascii="微软雅黑" w:eastAsia="微软雅黑" w:hAnsi="微软雅黑" w:cs="微软雅黑"/>
                <w:sz w:val="20"/>
                <w:rtl w:val="0"/>
              </w:rPr>
              <w:t>14.夜间或自由活动时间若需自行外出，请告知领队或团友，并应特别注意安全。</w:t>
            </w:r>
          </w:p>
          <w:p>
            <w:pPr>
              <w:bidi w:val="0"/>
              <w:spacing w:after="280" w:afterAutospacing="1" w:line="300" w:lineRule="atLeast"/>
            </w:pPr>
            <w:r>
              <w:rPr>
                <w:rFonts w:ascii="微软雅黑" w:eastAsia="微软雅黑" w:hAnsi="微软雅黑" w:cs="微软雅黑"/>
                <w:sz w:val="20"/>
                <w:rtl w:val="0"/>
              </w:rPr>
              <w:t>15.东南亚国家普遍没有准备盥洗用具如:牙膏、牙刷、..等，旅客需请自行携带</w:t>
            </w:r>
          </w:p>
          <w:p>
            <w:pPr>
              <w:bidi w:val="0"/>
              <w:spacing w:after="280" w:afterAutospacing="1" w:line="300" w:lineRule="atLeast"/>
            </w:pPr>
            <w:r>
              <w:rPr>
                <w:rFonts w:ascii="微软雅黑" w:eastAsia="微软雅黑" w:hAnsi="微软雅黑" w:cs="微软雅黑"/>
                <w:sz w:val="20"/>
                <w:rtl w:val="0"/>
              </w:rPr>
              <w:t>泰国是个习惯付小费的国家之一，而付小费是一种礼仪</w:t>
            </w:r>
            <w:r>
              <w:rPr>
                <w:rFonts w:ascii="微软雅黑" w:eastAsia="微软雅黑" w:hAnsi="微软雅黑" w:cs="微软雅黑"/>
                <w:sz w:val="20"/>
                <w:rtl w:val="0"/>
              </w:rPr>
              <w:t>! 因此以下提供一些需付小费的地方，让您参考:</w:t>
            </w:r>
          </w:p>
          <w:p>
            <w:pPr>
              <w:bidi w:val="0"/>
              <w:spacing w:after="280" w:afterAutospacing="1" w:line="300" w:lineRule="atLeast"/>
            </w:pPr>
            <w:r>
              <w:rPr>
                <w:rFonts w:ascii="微软雅黑" w:eastAsia="微软雅黑" w:hAnsi="微软雅黑" w:cs="微软雅黑"/>
                <w:sz w:val="20"/>
                <w:rtl w:val="0"/>
              </w:rPr>
              <w:t>1.古式按摩：您可视按摩师的服务质量或专业水平而弹性给予，约泰铢50~100铢左右</w:t>
            </w:r>
          </w:p>
          <w:p>
            <w:pPr>
              <w:bidi w:val="0"/>
              <w:spacing w:after="280" w:afterAutospacing="1" w:line="300" w:lineRule="atLeast"/>
            </w:pPr>
            <w:r>
              <w:rPr>
                <w:rFonts w:ascii="微软雅黑" w:eastAsia="微软雅黑" w:hAnsi="微软雅黑" w:cs="微软雅黑"/>
                <w:sz w:val="20"/>
                <w:rtl w:val="0"/>
              </w:rPr>
              <w:t>2.丛林骑大象： 每次付驯象师约泰铢20铢左右</w:t>
            </w:r>
          </w:p>
          <w:p>
            <w:pPr>
              <w:bidi w:val="0"/>
              <w:spacing w:after="280" w:afterAutospacing="1" w:line="300" w:lineRule="atLeast"/>
            </w:pPr>
            <w:r>
              <w:rPr>
                <w:rFonts w:ascii="微软雅黑" w:eastAsia="微软雅黑" w:hAnsi="微软雅黑" w:cs="微软雅黑"/>
                <w:sz w:val="20"/>
                <w:rtl w:val="0"/>
              </w:rPr>
              <w:t>3.马车游棕天： 每次付马夫约泰铢20铢左右</w:t>
            </w:r>
          </w:p>
          <w:p>
            <w:pPr>
              <w:bidi w:val="0"/>
              <w:spacing w:after="280" w:afterAutospacing="1" w:line="300" w:lineRule="atLeast"/>
            </w:pPr>
            <w:r>
              <w:rPr>
                <w:rFonts w:ascii="微软雅黑" w:eastAsia="微软雅黑" w:hAnsi="微软雅黑" w:cs="微软雅黑"/>
                <w:sz w:val="20"/>
                <w:rtl w:val="0"/>
              </w:rPr>
              <w:t>4.与人妖拍照：每人每次约泰铢20~100铢</w:t>
            </w:r>
          </w:p>
          <w:p>
            <w:pPr>
              <w:bidi w:val="0"/>
              <w:spacing w:after="280" w:afterAutospacing="1" w:line="300" w:lineRule="atLeast"/>
            </w:pPr>
            <w:r>
              <w:rPr>
                <w:rFonts w:ascii="微软雅黑" w:eastAsia="微软雅黑" w:hAnsi="微软雅黑" w:cs="微软雅黑"/>
                <w:sz w:val="20"/>
                <w:rtl w:val="0"/>
              </w:rPr>
              <w:t>5.行李小费：一间房间一次约给行李人员泰珠20铢</w:t>
            </w:r>
          </w:p>
          <w:p>
            <w:pPr>
              <w:bidi w:val="0"/>
              <w:spacing w:after="280" w:afterAutospacing="1" w:line="300" w:lineRule="atLeast"/>
            </w:pPr>
            <w:r>
              <w:rPr>
                <w:rFonts w:ascii="微软雅黑" w:eastAsia="微软雅黑" w:hAnsi="微软雅黑" w:cs="微软雅黑"/>
                <w:sz w:val="20"/>
                <w:rtl w:val="0"/>
              </w:rPr>
              <w:t>6.床头小费：一间房间（2人）每天约给泰铢20铢</w:t>
            </w:r>
          </w:p>
          <w:p>
            <w:pPr>
              <w:bidi w:val="0"/>
              <w:spacing w:after="280" w:afterAutospacing="1" w:line="300" w:lineRule="atLeast"/>
            </w:pPr>
            <w:r>
              <w:rPr>
                <w:rFonts w:ascii="微软雅黑" w:eastAsia="微软雅黑" w:hAnsi="微软雅黑" w:cs="微软雅黑"/>
                <w:sz w:val="20"/>
                <w:rtl w:val="0"/>
              </w:rPr>
              <w:t>电话</w:t>
            </w:r>
            <w:r>
              <w:rPr>
                <w:rFonts w:ascii="微软雅黑" w:eastAsia="微软雅黑" w:hAnsi="微软雅黑" w:cs="微软雅黑"/>
                <w:sz w:val="20"/>
                <w:rtl w:val="0"/>
              </w:rPr>
              <w:t>/电压/时差</w:t>
            </w:r>
          </w:p>
          <w:p>
            <w:pPr>
              <w:bidi w:val="0"/>
              <w:spacing w:after="280" w:afterAutospacing="1" w:line="300" w:lineRule="atLeast"/>
            </w:pPr>
            <w:r>
              <w:rPr>
                <w:rFonts w:ascii="微软雅黑" w:eastAsia="微软雅黑" w:hAnsi="微软雅黑" w:cs="微软雅黑"/>
                <w:sz w:val="20"/>
                <w:rtl w:val="0"/>
              </w:rPr>
              <w:t>打电话到泰国：</w:t>
            </w:r>
            <w:r>
              <w:rPr>
                <w:rFonts w:ascii="微软雅黑" w:eastAsia="微软雅黑" w:hAnsi="微软雅黑" w:cs="微软雅黑"/>
                <w:sz w:val="20"/>
                <w:rtl w:val="0"/>
              </w:rPr>
              <w:t> 大陆国际冠码（00）＋泰国国码（66）＋当地区域号码＋电话号码</w:t>
            </w:r>
          </w:p>
          <w:p>
            <w:pPr>
              <w:bidi w:val="0"/>
              <w:spacing w:after="280" w:afterAutospacing="1" w:line="300" w:lineRule="atLeast"/>
            </w:pPr>
            <w:r>
              <w:rPr>
                <w:rFonts w:ascii="微软雅黑" w:eastAsia="微软雅黑" w:hAnsi="微软雅黑" w:cs="微软雅黑"/>
                <w:sz w:val="20"/>
                <w:rtl w:val="0"/>
              </w:rPr>
              <w:t>2.人在&lt;泰国&gt;，打电话回大陆： 泰国国际冠码（001）＋大陆国码（86）＋大陆区域号码＋家中电话</w:t>
            </w:r>
          </w:p>
          <w:p>
            <w:pPr>
              <w:bidi w:val="0"/>
              <w:spacing w:after="280" w:afterAutospacing="1" w:line="300" w:lineRule="atLeast"/>
            </w:pPr>
            <w:r>
              <w:rPr>
                <w:rFonts w:ascii="微软雅黑" w:eastAsia="微软雅黑" w:hAnsi="微软雅黑" w:cs="微软雅黑"/>
                <w:sz w:val="20"/>
                <w:rtl w:val="0"/>
              </w:rPr>
              <w:t>3.人在&lt;泰国&gt;，用大陆的电信公司打泰国当地手机：开机后直拨泰国当地收机号码即可 &lt;泰国电压&gt; 电源规格：220伏特、50Hz、双孔圆形与三孔扁型插座</w:t>
            </w:r>
          </w:p>
          <w:p>
            <w:pPr>
              <w:bidi w:val="0"/>
              <w:spacing w:after="280" w:afterAutospacing="1" w:line="300" w:lineRule="atLeast"/>
            </w:pPr>
            <w:r>
              <w:rPr>
                <w:rFonts w:ascii="微软雅黑" w:eastAsia="微软雅黑" w:hAnsi="微软雅黑" w:cs="微软雅黑"/>
                <w:sz w:val="20"/>
                <w:rtl w:val="0"/>
              </w:rPr>
              <w:t>泰国退税：</w:t>
            </w:r>
          </w:p>
          <w:p>
            <w:pPr>
              <w:bidi w:val="0"/>
              <w:spacing w:after="280" w:afterAutospacing="1" w:line="300" w:lineRule="atLeast"/>
            </w:pPr>
            <w:r>
              <w:rPr>
                <w:rFonts w:ascii="微软雅黑" w:eastAsia="微软雅黑" w:hAnsi="微软雅黑" w:cs="微软雅黑"/>
                <w:sz w:val="20"/>
                <w:rtl w:val="0"/>
              </w:rPr>
              <w:t>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w:t>
            </w:r>
          </w:p>
          <w:p>
            <w:pPr>
              <w:bidi w:val="0"/>
              <w:spacing w:after="280" w:afterAutospacing="1" w:line="300" w:lineRule="atLeast"/>
            </w:pPr>
            <w:r>
              <w:rPr>
                <w:rFonts w:ascii="微软雅黑" w:eastAsia="微软雅黑" w:hAnsi="微软雅黑" w:cs="微软雅黑"/>
                <w:sz w:val="20"/>
                <w:rtl w:val="0"/>
              </w:rPr>
              <w:t>旅游警察服务电话</w:t>
            </w:r>
            <w:r>
              <w:rPr>
                <w:rFonts w:ascii="微软雅黑" w:eastAsia="微软雅黑" w:hAnsi="微软雅黑" w:cs="微软雅黑"/>
                <w:sz w:val="20"/>
                <w:rtl w:val="0"/>
              </w:rPr>
              <w:t>1155，主要服务内容：</w:t>
            </w:r>
            <w:r>
              <w:rPr>
                <w:rFonts w:ascii="微软雅黑" w:eastAsia="微软雅黑" w:hAnsi="微软雅黑" w:cs="微软雅黑"/>
                <w:sz w:val="20"/>
                <w:rtl w:val="0"/>
              </w:rPr>
              <w:br/>
            </w:r>
            <w:r>
              <w:rPr>
                <w:rFonts w:ascii="微软雅黑" w:eastAsia="微软雅黑" w:hAnsi="微软雅黑" w:cs="微软雅黑"/>
                <w:sz w:val="20"/>
                <w:rtl w:val="0"/>
              </w:rPr>
              <w:t>1.提供旅游信息</w:t>
            </w:r>
          </w:p>
          <w:p>
            <w:pPr>
              <w:bidi w:val="0"/>
              <w:spacing w:after="280" w:afterAutospacing="1" w:line="300" w:lineRule="atLeast"/>
            </w:pPr>
            <w:r>
              <w:rPr>
                <w:rFonts w:ascii="微软雅黑" w:eastAsia="微软雅黑" w:hAnsi="微软雅黑" w:cs="微软雅黑"/>
                <w:sz w:val="20"/>
                <w:rtl w:val="0"/>
              </w:rPr>
              <w:t>2.统计每天游客反映的情况，以便提供方便及保障游客的安全</w:t>
            </w:r>
          </w:p>
          <w:p>
            <w:pPr>
              <w:bidi w:val="0"/>
              <w:spacing w:after="280" w:afterAutospacing="1" w:line="300" w:lineRule="atLeast"/>
            </w:pPr>
            <w:r>
              <w:rPr>
                <w:rFonts w:ascii="微软雅黑" w:eastAsia="微软雅黑" w:hAnsi="微软雅黑" w:cs="微软雅黑"/>
                <w:sz w:val="20"/>
                <w:rtl w:val="0"/>
              </w:rPr>
              <w:t>3.接受游客去旅游期间的投诉</w:t>
            </w:r>
          </w:p>
          <w:p>
            <w:pPr>
              <w:bidi w:val="0"/>
              <w:spacing w:after="280" w:afterAutospacing="1" w:line="300" w:lineRule="atLeast"/>
            </w:pPr>
            <w:r>
              <w:rPr>
                <w:rFonts w:ascii="微软雅黑" w:eastAsia="微软雅黑" w:hAnsi="微软雅黑" w:cs="微软雅黑"/>
                <w:sz w:val="20"/>
                <w:rtl w:val="0"/>
              </w:rPr>
              <w:t>4.提供警察网络服务，接受报警，刑事询问。如果游客遇到麻烦，警察将迅速行动。</w:t>
            </w:r>
          </w:p>
          <w:p>
            <w:pPr>
              <w:bidi w:val="0"/>
              <w:spacing w:after="280" w:afterAutospacing="1"/>
            </w:pPr>
          </w:p>
          <w:p>
            <w:pPr>
              <w:bidi w:val="0"/>
              <w:spacing w:after="280" w:afterAutospacing="1"/>
              <w:rPr>
                <w:rtl w:val="0"/>
              </w:rPr>
            </w:pPr>
          </w:p>
        </w:tc>
      </w:tr>
    </w:tbl>
    <w:p w:rsidR="00A77B3E">
      <w:pPr>
        <w:jc w:val="both"/>
        <w:rPr>
          <w:rFonts w:ascii="微软雅黑" w:eastAsia="微软雅黑" w:hAnsi="微软雅黑" w:cs="微软雅黑"/>
          <w:b w:val="0"/>
          <w:color w:val="000000"/>
          <w:sz w:val="22"/>
        </w:rPr>
      </w:pPr>
    </w:p>
    <w:sectPr>
      <w:pgSz w:w="11906" w:h="16838"/>
      <w:pgMar w:top="300" w:right="300" w:bottom="300" w:left="3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